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0A" w:rsidRDefault="004E400A" w:rsidP="004E400A">
      <w:pPr>
        <w:pStyle w:val="Title"/>
      </w:pPr>
      <w:r>
        <w:t>The Braille Authority of New Zealand</w:t>
      </w:r>
    </w:p>
    <w:p w:rsidR="004E400A" w:rsidRDefault="004E400A" w:rsidP="004E400A">
      <w:pPr>
        <w:pStyle w:val="Title"/>
      </w:pPr>
      <w:r>
        <w:t>Aotearoa Trust (BANZAT)</w:t>
      </w:r>
    </w:p>
    <w:p w:rsidR="004E400A" w:rsidRDefault="004E400A" w:rsidP="004E400A">
      <w:pPr>
        <w:pStyle w:val="HeadingBlank"/>
      </w:pPr>
    </w:p>
    <w:p w:rsidR="004E400A" w:rsidRDefault="004E400A" w:rsidP="004E400A">
      <w:pPr>
        <w:pStyle w:val="Heading1"/>
      </w:pPr>
      <w:r>
        <w:t>Confirmed Minutes of Meeting 42 of The Braille Authority of New Zealand Aotearoa Trust, the eighth Annual General Meeting, held in the Board Room, Awhina House, Blind Foundation, 4 Maunsell Road, Parnell, on Tuesday 11 September 2018, commencing at 3:04pm</w:t>
      </w:r>
    </w:p>
    <w:p w:rsidR="004E400A" w:rsidRDefault="004E400A" w:rsidP="004E400A">
      <w:pPr>
        <w:pStyle w:val="HeadingBlank"/>
      </w:pPr>
    </w:p>
    <w:p w:rsidR="004E400A" w:rsidRDefault="004E400A" w:rsidP="004E400A">
      <w:pPr>
        <w:pStyle w:val="Heading1"/>
      </w:pPr>
      <w:r>
        <w:t>1  Welcome, attendees, apologies</w:t>
      </w:r>
    </w:p>
    <w:p w:rsidR="004E400A" w:rsidRDefault="004E400A" w:rsidP="004E400A">
      <w:pPr>
        <w:pStyle w:val="HeadingBlank"/>
      </w:pPr>
    </w:p>
    <w:p w:rsidR="004E400A" w:rsidRDefault="004E400A" w:rsidP="004E400A">
      <w:r>
        <w:t>The Chair, Maria Stevens, welcomed everyone to the eighth Annual General Meeting of the Trust. Maria went through the evacuation procedures and the location of the toilets.</w:t>
      </w:r>
    </w:p>
    <w:p w:rsidR="004E400A" w:rsidRDefault="004E400A" w:rsidP="004E400A"/>
    <w:p w:rsidR="004E400A" w:rsidRDefault="004E400A" w:rsidP="004E400A">
      <w:r>
        <w:t>Maria particularly thanked Paula Waby, appointed by Blind Citizens NZ, for her service on the trust since its inception in 2010 and Julia Budd (appointed by trustees of the five founding organisations) for her service since 2015. She welcomed Leyna Coleman (appointed by Blind Citizens NZ), Paul Brown and Nicola McDowell (both appointed by trustees of the five founding organisations) to the trust. Maria welcomed back Chantelle Griffiths who has been reappointed by the Blind Foundation.</w:t>
      </w:r>
    </w:p>
    <w:p w:rsidR="004E400A" w:rsidRDefault="004E400A" w:rsidP="004E400A"/>
    <w:p w:rsidR="004E400A" w:rsidRDefault="004E400A" w:rsidP="004E400A">
      <w:r>
        <w:t>Maria then invited trustees to introduce themselves, explaining their backgrounds and who had appointed them. Then she invited observers to introduce themselves. She also called for apologies.</w:t>
      </w:r>
    </w:p>
    <w:p w:rsidR="004E400A" w:rsidRDefault="004E400A" w:rsidP="004E400A"/>
    <w:tbl>
      <w:tblPr>
        <w:tblStyle w:val="TableGrid"/>
        <w:tblW w:w="0" w:type="auto"/>
        <w:tblLayout w:type="fixed"/>
        <w:tblCellMar>
          <w:top w:w="60" w:type="dxa"/>
          <w:left w:w="60" w:type="dxa"/>
          <w:bottom w:w="60" w:type="dxa"/>
          <w:right w:w="60" w:type="dxa"/>
        </w:tblCellMar>
        <w:tblLook w:val="0600"/>
      </w:tblPr>
      <w:tblGrid>
        <w:gridCol w:w="4692"/>
        <w:gridCol w:w="2843"/>
        <w:gridCol w:w="1710"/>
      </w:tblGrid>
      <w:tr w:rsidR="004E400A" w:rsidTr="004E400A">
        <w:tc>
          <w:tcPr>
            <w:tcW w:w="4692" w:type="dxa"/>
            <w:shd w:val="clear" w:color="auto" w:fill="auto"/>
          </w:tcPr>
          <w:p w:rsidR="004E400A" w:rsidRDefault="004E400A" w:rsidP="004E400A">
            <w:r>
              <w:t>Name</w:t>
            </w:r>
          </w:p>
        </w:tc>
        <w:tc>
          <w:tcPr>
            <w:tcW w:w="2843" w:type="dxa"/>
            <w:shd w:val="clear" w:color="auto" w:fill="auto"/>
          </w:tcPr>
          <w:p w:rsidR="004E400A" w:rsidRDefault="004E400A" w:rsidP="004E400A">
            <w:r>
              <w:t>Appointed by</w:t>
            </w:r>
          </w:p>
        </w:tc>
        <w:tc>
          <w:tcPr>
            <w:tcW w:w="1710" w:type="dxa"/>
            <w:shd w:val="clear" w:color="auto" w:fill="auto"/>
          </w:tcPr>
          <w:p w:rsidR="004E400A" w:rsidRDefault="004E400A" w:rsidP="004E400A">
            <w:pPr>
              <w:pStyle w:val="right"/>
            </w:pPr>
            <w:r>
              <w:t>Term Expires</w:t>
            </w:r>
          </w:p>
        </w:tc>
      </w:tr>
      <w:tr w:rsidR="004E400A" w:rsidTr="004E400A">
        <w:tc>
          <w:tcPr>
            <w:tcW w:w="4692" w:type="dxa"/>
            <w:shd w:val="clear" w:color="auto" w:fill="auto"/>
          </w:tcPr>
          <w:p w:rsidR="004E400A" w:rsidRDefault="004E400A" w:rsidP="004E400A">
            <w:pPr>
              <w:pStyle w:val="Heading3"/>
            </w:pPr>
            <w:r>
              <w:t>Trustees</w:t>
            </w:r>
          </w:p>
        </w:tc>
        <w:tc>
          <w:tcPr>
            <w:tcW w:w="2843" w:type="dxa"/>
            <w:shd w:val="clear" w:color="auto" w:fill="auto"/>
          </w:tcPr>
          <w:p w:rsidR="004E400A" w:rsidRDefault="004E400A" w:rsidP="004E400A"/>
        </w:tc>
        <w:tc>
          <w:tcPr>
            <w:tcW w:w="1710" w:type="dxa"/>
            <w:shd w:val="clear" w:color="auto" w:fill="auto"/>
          </w:tcPr>
          <w:p w:rsidR="004E400A" w:rsidRDefault="004E400A" w:rsidP="004E400A">
            <w:pPr>
              <w:pStyle w:val="right"/>
            </w:pPr>
          </w:p>
        </w:tc>
      </w:tr>
      <w:tr w:rsidR="004E400A" w:rsidTr="004E400A">
        <w:tc>
          <w:tcPr>
            <w:tcW w:w="4692" w:type="dxa"/>
            <w:shd w:val="clear" w:color="auto" w:fill="auto"/>
          </w:tcPr>
          <w:p w:rsidR="004E400A" w:rsidRDefault="004E400A" w:rsidP="004E400A">
            <w:r>
              <w:t>Rev. Dr Julia Budd</w:t>
            </w:r>
          </w:p>
        </w:tc>
        <w:tc>
          <w:tcPr>
            <w:tcW w:w="2843" w:type="dxa"/>
            <w:shd w:val="clear" w:color="auto" w:fill="auto"/>
          </w:tcPr>
          <w:p w:rsidR="004E400A" w:rsidRDefault="004E400A" w:rsidP="004E400A">
            <w:r>
              <w:t>The Seven</w:t>
            </w:r>
          </w:p>
        </w:tc>
        <w:tc>
          <w:tcPr>
            <w:tcW w:w="1710" w:type="dxa"/>
            <w:shd w:val="clear" w:color="auto" w:fill="auto"/>
          </w:tcPr>
          <w:p w:rsidR="004E400A" w:rsidRDefault="004E400A" w:rsidP="004E400A">
            <w:pPr>
              <w:pStyle w:val="right"/>
            </w:pPr>
            <w:r>
              <w:t>2018</w:t>
            </w:r>
          </w:p>
        </w:tc>
      </w:tr>
      <w:tr w:rsidR="004E400A" w:rsidTr="004E400A">
        <w:tc>
          <w:tcPr>
            <w:tcW w:w="4692" w:type="dxa"/>
            <w:shd w:val="clear" w:color="auto" w:fill="auto"/>
          </w:tcPr>
          <w:p w:rsidR="004E400A" w:rsidRDefault="004E400A" w:rsidP="004E400A">
            <w:r>
              <w:t>Leyna Coleman</w:t>
            </w:r>
          </w:p>
        </w:tc>
        <w:tc>
          <w:tcPr>
            <w:tcW w:w="2843" w:type="dxa"/>
            <w:shd w:val="clear" w:color="auto" w:fill="auto"/>
          </w:tcPr>
          <w:p w:rsidR="004E400A" w:rsidRDefault="004E400A" w:rsidP="004E400A">
            <w:r>
              <w:t>Blind Citizens NZ</w:t>
            </w:r>
          </w:p>
        </w:tc>
        <w:tc>
          <w:tcPr>
            <w:tcW w:w="1710" w:type="dxa"/>
            <w:shd w:val="clear" w:color="auto" w:fill="auto"/>
          </w:tcPr>
          <w:p w:rsidR="004E400A" w:rsidRDefault="004E400A" w:rsidP="004E400A">
            <w:pPr>
              <w:pStyle w:val="right"/>
            </w:pPr>
            <w:r>
              <w:t>2021</w:t>
            </w:r>
          </w:p>
        </w:tc>
      </w:tr>
      <w:tr w:rsidR="004E400A" w:rsidTr="004E400A">
        <w:tc>
          <w:tcPr>
            <w:tcW w:w="4692" w:type="dxa"/>
            <w:shd w:val="clear" w:color="auto" w:fill="auto"/>
          </w:tcPr>
          <w:p w:rsidR="004E400A" w:rsidRDefault="004E400A" w:rsidP="004E400A">
            <w:r>
              <w:t>Chantelle Griffiths</w:t>
            </w:r>
          </w:p>
        </w:tc>
        <w:tc>
          <w:tcPr>
            <w:tcW w:w="2843" w:type="dxa"/>
            <w:shd w:val="clear" w:color="auto" w:fill="auto"/>
          </w:tcPr>
          <w:p w:rsidR="004E400A" w:rsidRDefault="004E400A" w:rsidP="004E400A">
            <w:r>
              <w:t>Blind Foundation</w:t>
            </w:r>
          </w:p>
        </w:tc>
        <w:tc>
          <w:tcPr>
            <w:tcW w:w="1710" w:type="dxa"/>
            <w:shd w:val="clear" w:color="auto" w:fill="auto"/>
          </w:tcPr>
          <w:p w:rsidR="004E400A" w:rsidRDefault="004E400A" w:rsidP="004E400A">
            <w:pPr>
              <w:pStyle w:val="right"/>
            </w:pPr>
            <w:r>
              <w:t>2021</w:t>
            </w:r>
          </w:p>
        </w:tc>
      </w:tr>
      <w:tr w:rsidR="004E400A" w:rsidTr="004E400A">
        <w:tc>
          <w:tcPr>
            <w:tcW w:w="4692" w:type="dxa"/>
            <w:shd w:val="clear" w:color="auto" w:fill="auto"/>
          </w:tcPr>
          <w:p w:rsidR="004E400A" w:rsidRDefault="004E400A" w:rsidP="004E400A">
            <w:r>
              <w:t>Peter McGlinchey</w:t>
            </w:r>
          </w:p>
        </w:tc>
        <w:tc>
          <w:tcPr>
            <w:tcW w:w="2843" w:type="dxa"/>
            <w:shd w:val="clear" w:color="auto" w:fill="auto"/>
          </w:tcPr>
          <w:p w:rsidR="004E400A" w:rsidRDefault="004E400A" w:rsidP="004E400A">
            <w:r>
              <w:t>Blind Foundation</w:t>
            </w:r>
          </w:p>
        </w:tc>
        <w:tc>
          <w:tcPr>
            <w:tcW w:w="1710" w:type="dxa"/>
            <w:shd w:val="clear" w:color="auto" w:fill="auto"/>
          </w:tcPr>
          <w:p w:rsidR="004E400A" w:rsidRDefault="004E400A" w:rsidP="004E400A">
            <w:pPr>
              <w:pStyle w:val="right"/>
            </w:pPr>
            <w:r>
              <w:t>2019</w:t>
            </w:r>
          </w:p>
        </w:tc>
      </w:tr>
      <w:tr w:rsidR="004E400A" w:rsidTr="004E400A">
        <w:tc>
          <w:tcPr>
            <w:tcW w:w="4692" w:type="dxa"/>
            <w:shd w:val="clear" w:color="auto" w:fill="auto"/>
          </w:tcPr>
          <w:p w:rsidR="004E400A" w:rsidRDefault="004E400A" w:rsidP="004E400A">
            <w:r>
              <w:t>Wendy Richards</w:t>
            </w:r>
          </w:p>
        </w:tc>
        <w:tc>
          <w:tcPr>
            <w:tcW w:w="2843" w:type="dxa"/>
            <w:shd w:val="clear" w:color="auto" w:fill="auto"/>
          </w:tcPr>
          <w:p w:rsidR="004E400A" w:rsidRDefault="004E400A" w:rsidP="004E400A">
            <w:r>
              <w:t>The Seven</w:t>
            </w:r>
          </w:p>
        </w:tc>
        <w:tc>
          <w:tcPr>
            <w:tcW w:w="1710" w:type="dxa"/>
            <w:shd w:val="clear" w:color="auto" w:fill="auto"/>
          </w:tcPr>
          <w:p w:rsidR="004E400A" w:rsidRDefault="004E400A" w:rsidP="004E400A">
            <w:pPr>
              <w:pStyle w:val="right"/>
            </w:pPr>
            <w:r>
              <w:t>2020</w:t>
            </w:r>
          </w:p>
        </w:tc>
      </w:tr>
      <w:tr w:rsidR="004E400A" w:rsidTr="004E400A">
        <w:tc>
          <w:tcPr>
            <w:tcW w:w="4692" w:type="dxa"/>
            <w:shd w:val="clear" w:color="auto" w:fill="auto"/>
          </w:tcPr>
          <w:p w:rsidR="004E400A" w:rsidRDefault="004E400A" w:rsidP="004E400A">
            <w:r>
              <w:t>Mary Schnackenberg, Secretary/Treasurer</w:t>
            </w:r>
          </w:p>
        </w:tc>
        <w:tc>
          <w:tcPr>
            <w:tcW w:w="2843" w:type="dxa"/>
            <w:shd w:val="clear" w:color="auto" w:fill="auto"/>
          </w:tcPr>
          <w:p w:rsidR="004E400A" w:rsidRDefault="004E400A" w:rsidP="004E400A">
            <w:r>
              <w:t>The Seven</w:t>
            </w:r>
          </w:p>
        </w:tc>
        <w:tc>
          <w:tcPr>
            <w:tcW w:w="1710" w:type="dxa"/>
            <w:shd w:val="clear" w:color="auto" w:fill="auto"/>
          </w:tcPr>
          <w:p w:rsidR="004E400A" w:rsidRDefault="004E400A" w:rsidP="004E400A">
            <w:pPr>
              <w:pStyle w:val="right"/>
            </w:pPr>
            <w:r>
              <w:t>2020</w:t>
            </w:r>
          </w:p>
        </w:tc>
      </w:tr>
      <w:tr w:rsidR="004E400A" w:rsidTr="004E400A">
        <w:tc>
          <w:tcPr>
            <w:tcW w:w="4692" w:type="dxa"/>
            <w:shd w:val="clear" w:color="auto" w:fill="auto"/>
          </w:tcPr>
          <w:p w:rsidR="004E400A" w:rsidRDefault="004E400A" w:rsidP="004E400A">
            <w:r>
              <w:t>Maria Stevens, Chairperson</w:t>
            </w:r>
          </w:p>
        </w:tc>
        <w:tc>
          <w:tcPr>
            <w:tcW w:w="2843" w:type="dxa"/>
            <w:shd w:val="clear" w:color="auto" w:fill="auto"/>
          </w:tcPr>
          <w:p w:rsidR="004E400A" w:rsidRDefault="004E400A" w:rsidP="004E400A">
            <w:r>
              <w:t>Kāpō Māori</w:t>
            </w:r>
          </w:p>
        </w:tc>
        <w:tc>
          <w:tcPr>
            <w:tcW w:w="1710" w:type="dxa"/>
            <w:shd w:val="clear" w:color="auto" w:fill="auto"/>
          </w:tcPr>
          <w:p w:rsidR="004E400A" w:rsidRDefault="004E400A" w:rsidP="004E400A">
            <w:pPr>
              <w:pStyle w:val="right"/>
            </w:pPr>
            <w:r>
              <w:t>2019</w:t>
            </w:r>
          </w:p>
        </w:tc>
      </w:tr>
      <w:tr w:rsidR="004E400A" w:rsidTr="004E400A">
        <w:tc>
          <w:tcPr>
            <w:tcW w:w="4692" w:type="dxa"/>
            <w:shd w:val="clear" w:color="auto" w:fill="auto"/>
          </w:tcPr>
          <w:p w:rsidR="004E400A" w:rsidRDefault="004E400A" w:rsidP="004E400A">
            <w:r>
              <w:t>Natalie Stewart</w:t>
            </w:r>
          </w:p>
        </w:tc>
        <w:tc>
          <w:tcPr>
            <w:tcW w:w="2843" w:type="dxa"/>
            <w:shd w:val="clear" w:color="auto" w:fill="auto"/>
          </w:tcPr>
          <w:p w:rsidR="004E400A" w:rsidRDefault="004E400A" w:rsidP="004E400A">
            <w:r>
              <w:t>BLENNZ</w:t>
            </w:r>
          </w:p>
        </w:tc>
        <w:tc>
          <w:tcPr>
            <w:tcW w:w="1710" w:type="dxa"/>
            <w:shd w:val="clear" w:color="auto" w:fill="auto"/>
          </w:tcPr>
          <w:p w:rsidR="004E400A" w:rsidRDefault="004E400A" w:rsidP="004E400A">
            <w:pPr>
              <w:pStyle w:val="right"/>
            </w:pPr>
            <w:r>
              <w:t>2019</w:t>
            </w:r>
          </w:p>
        </w:tc>
      </w:tr>
      <w:tr w:rsidR="004E400A" w:rsidTr="004E400A">
        <w:tc>
          <w:tcPr>
            <w:tcW w:w="4692" w:type="dxa"/>
            <w:shd w:val="clear" w:color="auto" w:fill="auto"/>
          </w:tcPr>
          <w:p w:rsidR="004E400A" w:rsidRDefault="004E400A" w:rsidP="004E400A">
            <w:r>
              <w:t>Vacancy</w:t>
            </w:r>
          </w:p>
        </w:tc>
        <w:tc>
          <w:tcPr>
            <w:tcW w:w="2843" w:type="dxa"/>
            <w:shd w:val="clear" w:color="auto" w:fill="auto"/>
          </w:tcPr>
          <w:p w:rsidR="004E400A" w:rsidRDefault="004E400A" w:rsidP="004E400A">
            <w:r>
              <w:t>Parents of Vision Impaired</w:t>
            </w:r>
          </w:p>
        </w:tc>
        <w:tc>
          <w:tcPr>
            <w:tcW w:w="1710" w:type="dxa"/>
            <w:shd w:val="clear" w:color="auto" w:fill="auto"/>
          </w:tcPr>
          <w:p w:rsidR="004E400A" w:rsidRDefault="004E400A" w:rsidP="004E400A">
            <w:pPr>
              <w:pStyle w:val="right"/>
            </w:pPr>
            <w:r>
              <w:t>2021</w:t>
            </w:r>
          </w:p>
        </w:tc>
      </w:tr>
      <w:tr w:rsidR="004E400A" w:rsidTr="004E400A">
        <w:tc>
          <w:tcPr>
            <w:tcW w:w="4692" w:type="dxa"/>
            <w:shd w:val="clear" w:color="auto" w:fill="auto"/>
          </w:tcPr>
          <w:p w:rsidR="004E400A" w:rsidRDefault="004E400A" w:rsidP="004E400A">
            <w:pPr>
              <w:pStyle w:val="Heading3"/>
            </w:pPr>
            <w:r>
              <w:t>Apologies Trustees</w:t>
            </w:r>
          </w:p>
        </w:tc>
        <w:tc>
          <w:tcPr>
            <w:tcW w:w="2843" w:type="dxa"/>
            <w:shd w:val="clear" w:color="auto" w:fill="auto"/>
          </w:tcPr>
          <w:p w:rsidR="004E400A" w:rsidRDefault="004E400A" w:rsidP="004E400A"/>
        </w:tc>
        <w:tc>
          <w:tcPr>
            <w:tcW w:w="1710" w:type="dxa"/>
            <w:shd w:val="clear" w:color="auto" w:fill="auto"/>
          </w:tcPr>
          <w:p w:rsidR="004E400A" w:rsidRDefault="004E400A" w:rsidP="004E400A">
            <w:pPr>
              <w:pStyle w:val="right"/>
            </w:pPr>
          </w:p>
        </w:tc>
      </w:tr>
      <w:tr w:rsidR="004E400A" w:rsidTr="004E400A">
        <w:tc>
          <w:tcPr>
            <w:tcW w:w="4692" w:type="dxa"/>
            <w:shd w:val="clear" w:color="auto" w:fill="auto"/>
          </w:tcPr>
          <w:p w:rsidR="004E400A" w:rsidRDefault="004E400A" w:rsidP="004E400A">
            <w:r>
              <w:t>Jenny McFadden</w:t>
            </w:r>
          </w:p>
        </w:tc>
        <w:tc>
          <w:tcPr>
            <w:tcW w:w="2843" w:type="dxa"/>
            <w:shd w:val="clear" w:color="auto" w:fill="auto"/>
          </w:tcPr>
          <w:p w:rsidR="004E400A" w:rsidRDefault="004E400A" w:rsidP="004E400A">
            <w:r>
              <w:t>BLENNZ</w:t>
            </w:r>
          </w:p>
        </w:tc>
        <w:tc>
          <w:tcPr>
            <w:tcW w:w="1710" w:type="dxa"/>
            <w:shd w:val="clear" w:color="auto" w:fill="auto"/>
          </w:tcPr>
          <w:p w:rsidR="004E400A" w:rsidRDefault="004E400A" w:rsidP="004E400A">
            <w:pPr>
              <w:pStyle w:val="right"/>
            </w:pPr>
            <w:r>
              <w:t>2020</w:t>
            </w:r>
          </w:p>
        </w:tc>
      </w:tr>
    </w:tbl>
    <w:p w:rsidR="004E400A" w:rsidRDefault="004E400A" w:rsidP="004E400A">
      <w:pPr>
        <w:sectPr w:rsidR="004E400A" w:rsidSect="004E400A">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cols w:space="720"/>
          <w:titlePg/>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tblPr>
      <w:tblGrid>
        <w:gridCol w:w="2822"/>
        <w:gridCol w:w="6289"/>
      </w:tblGrid>
      <w:tr w:rsidR="004E400A" w:rsidTr="004E400A">
        <w:tc>
          <w:tcPr>
            <w:tcW w:w="2822" w:type="dxa"/>
            <w:shd w:val="clear" w:color="auto" w:fill="auto"/>
          </w:tcPr>
          <w:p w:rsidR="004E400A" w:rsidRDefault="004E400A" w:rsidP="004E400A">
            <w:r>
              <w:lastRenderedPageBreak/>
              <w:t>Name</w:t>
            </w:r>
          </w:p>
        </w:tc>
        <w:tc>
          <w:tcPr>
            <w:tcW w:w="6289" w:type="dxa"/>
            <w:shd w:val="clear" w:color="auto" w:fill="auto"/>
          </w:tcPr>
          <w:p w:rsidR="004E400A" w:rsidRDefault="004E400A" w:rsidP="004E400A">
            <w:r>
              <w:t>Organisation</w:t>
            </w:r>
          </w:p>
        </w:tc>
      </w:tr>
      <w:tr w:rsidR="004E400A" w:rsidTr="004E400A">
        <w:tc>
          <w:tcPr>
            <w:tcW w:w="2822" w:type="dxa"/>
            <w:shd w:val="clear" w:color="auto" w:fill="auto"/>
          </w:tcPr>
          <w:p w:rsidR="004E400A" w:rsidRDefault="004E400A" w:rsidP="004E400A">
            <w:pPr>
              <w:pStyle w:val="Heading3"/>
            </w:pPr>
            <w:r>
              <w:t>Observers</w:t>
            </w:r>
          </w:p>
        </w:tc>
        <w:tc>
          <w:tcPr>
            <w:tcW w:w="6289" w:type="dxa"/>
            <w:shd w:val="clear" w:color="auto" w:fill="auto"/>
          </w:tcPr>
          <w:p w:rsidR="004E400A" w:rsidRDefault="004E400A" w:rsidP="004E400A"/>
        </w:tc>
      </w:tr>
      <w:tr w:rsidR="004E400A" w:rsidTr="004E400A">
        <w:tc>
          <w:tcPr>
            <w:tcW w:w="2822" w:type="dxa"/>
            <w:shd w:val="clear" w:color="auto" w:fill="auto"/>
          </w:tcPr>
          <w:p w:rsidR="004E400A" w:rsidRDefault="004E400A" w:rsidP="004E400A">
            <w:r>
              <w:t>John Lambert</w:t>
            </w:r>
          </w:p>
        </w:tc>
        <w:tc>
          <w:tcPr>
            <w:tcW w:w="6289" w:type="dxa"/>
            <w:shd w:val="clear" w:color="auto" w:fill="auto"/>
          </w:tcPr>
          <w:p w:rsidR="004E400A" w:rsidRDefault="004E400A" w:rsidP="004E400A">
            <w:r>
              <w:t>AUT</w:t>
            </w:r>
          </w:p>
        </w:tc>
      </w:tr>
      <w:tr w:rsidR="004E400A" w:rsidTr="004E400A">
        <w:tc>
          <w:tcPr>
            <w:tcW w:w="2822" w:type="dxa"/>
            <w:shd w:val="clear" w:color="auto" w:fill="auto"/>
          </w:tcPr>
          <w:p w:rsidR="004E400A" w:rsidRDefault="004E400A" w:rsidP="004E400A">
            <w:r>
              <w:t>Paul Brown</w:t>
            </w:r>
          </w:p>
        </w:tc>
        <w:tc>
          <w:tcPr>
            <w:tcW w:w="6289" w:type="dxa"/>
            <w:shd w:val="clear" w:color="auto" w:fill="auto"/>
          </w:tcPr>
          <w:p w:rsidR="004E400A" w:rsidRDefault="004E400A" w:rsidP="004E400A">
            <w:r>
              <w:t>Incoming BANZAT Trustee</w:t>
            </w:r>
          </w:p>
        </w:tc>
      </w:tr>
      <w:tr w:rsidR="004E400A" w:rsidTr="004E400A">
        <w:tc>
          <w:tcPr>
            <w:tcW w:w="2822" w:type="dxa"/>
            <w:shd w:val="clear" w:color="auto" w:fill="auto"/>
          </w:tcPr>
          <w:p w:rsidR="004E400A" w:rsidRDefault="004E400A" w:rsidP="004E400A">
            <w:r>
              <w:t>Nicola McDowell</w:t>
            </w:r>
          </w:p>
        </w:tc>
        <w:tc>
          <w:tcPr>
            <w:tcW w:w="6289" w:type="dxa"/>
            <w:shd w:val="clear" w:color="auto" w:fill="auto"/>
          </w:tcPr>
          <w:p w:rsidR="004E400A" w:rsidRDefault="004E400A" w:rsidP="004E400A">
            <w:r>
              <w:t>Incoming BANZAT Trustee</w:t>
            </w:r>
          </w:p>
        </w:tc>
      </w:tr>
      <w:tr w:rsidR="004E400A" w:rsidTr="004E400A">
        <w:tc>
          <w:tcPr>
            <w:tcW w:w="2822" w:type="dxa"/>
            <w:shd w:val="clear" w:color="auto" w:fill="auto"/>
          </w:tcPr>
          <w:p w:rsidR="004E400A" w:rsidRDefault="004E400A" w:rsidP="004E400A">
            <w:r>
              <w:t>Peter Hoskin</w:t>
            </w:r>
          </w:p>
        </w:tc>
        <w:tc>
          <w:tcPr>
            <w:tcW w:w="6289" w:type="dxa"/>
            <w:shd w:val="clear" w:color="auto" w:fill="auto"/>
          </w:tcPr>
          <w:p w:rsidR="004E400A" w:rsidRDefault="004E400A" w:rsidP="004E400A">
            <w:r>
              <w:t>Blind Foundation Board</w:t>
            </w:r>
          </w:p>
        </w:tc>
      </w:tr>
      <w:tr w:rsidR="004E400A" w:rsidTr="004E400A">
        <w:tc>
          <w:tcPr>
            <w:tcW w:w="2822" w:type="dxa"/>
            <w:shd w:val="clear" w:color="auto" w:fill="auto"/>
          </w:tcPr>
          <w:p w:rsidR="004E400A" w:rsidRDefault="004E400A" w:rsidP="004E400A">
            <w:r>
              <w:t>Kathryn Johns</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Clive Lansink (from 3:30pm)</w:t>
            </w:r>
          </w:p>
        </w:tc>
        <w:tc>
          <w:tcPr>
            <w:tcW w:w="6289" w:type="dxa"/>
            <w:shd w:val="clear" w:color="auto" w:fill="auto"/>
          </w:tcPr>
          <w:p w:rsidR="004E400A" w:rsidRDefault="004E400A" w:rsidP="004E400A">
            <w:r>
              <w:t>Blind Foundation Board</w:t>
            </w:r>
          </w:p>
        </w:tc>
      </w:tr>
      <w:tr w:rsidR="004E400A" w:rsidTr="004E400A">
        <w:tc>
          <w:tcPr>
            <w:tcW w:w="2822" w:type="dxa"/>
            <w:shd w:val="clear" w:color="auto" w:fill="auto"/>
          </w:tcPr>
          <w:p w:rsidR="004E400A" w:rsidRDefault="004E400A" w:rsidP="004E400A">
            <w:r>
              <w:t>Fozia Mannon</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David Smith</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Vicky Tyler</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Linda Wright</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Tewai Halatau</w:t>
            </w:r>
          </w:p>
        </w:tc>
        <w:tc>
          <w:tcPr>
            <w:tcW w:w="6289" w:type="dxa"/>
            <w:shd w:val="clear" w:color="auto" w:fill="auto"/>
          </w:tcPr>
          <w:p w:rsidR="004E400A" w:rsidRDefault="004E400A" w:rsidP="004E400A">
            <w:r>
              <w:t>Vision Pacific</w:t>
            </w:r>
          </w:p>
        </w:tc>
      </w:tr>
      <w:tr w:rsidR="004E400A" w:rsidTr="004E400A">
        <w:tc>
          <w:tcPr>
            <w:tcW w:w="2822" w:type="dxa"/>
            <w:shd w:val="clear" w:color="auto" w:fill="auto"/>
          </w:tcPr>
          <w:p w:rsidR="004E400A" w:rsidRDefault="004E400A" w:rsidP="004E400A">
            <w:r>
              <w:t>Latoa Halatau</w:t>
            </w:r>
          </w:p>
        </w:tc>
        <w:tc>
          <w:tcPr>
            <w:tcW w:w="6289" w:type="dxa"/>
            <w:shd w:val="clear" w:color="auto" w:fill="auto"/>
          </w:tcPr>
          <w:p w:rsidR="004E400A" w:rsidRDefault="004E400A" w:rsidP="004E400A">
            <w:r>
              <w:t>Vision Pacific</w:t>
            </w:r>
          </w:p>
        </w:tc>
      </w:tr>
      <w:tr w:rsidR="004E400A" w:rsidTr="004E400A">
        <w:tc>
          <w:tcPr>
            <w:tcW w:w="2822" w:type="dxa"/>
            <w:shd w:val="clear" w:color="auto" w:fill="auto"/>
          </w:tcPr>
          <w:p w:rsidR="004E400A" w:rsidRDefault="004E400A" w:rsidP="004E400A">
            <w:pPr>
              <w:pStyle w:val="Heading3"/>
            </w:pPr>
            <w:r>
              <w:t>Apologies Observers</w:t>
            </w:r>
          </w:p>
        </w:tc>
        <w:tc>
          <w:tcPr>
            <w:tcW w:w="6289" w:type="dxa"/>
            <w:shd w:val="clear" w:color="auto" w:fill="auto"/>
          </w:tcPr>
          <w:p w:rsidR="004E400A" w:rsidRDefault="004E400A" w:rsidP="004E400A"/>
        </w:tc>
      </w:tr>
      <w:tr w:rsidR="004E400A" w:rsidTr="004E400A">
        <w:tc>
          <w:tcPr>
            <w:tcW w:w="2822" w:type="dxa"/>
            <w:shd w:val="clear" w:color="auto" w:fill="auto"/>
          </w:tcPr>
          <w:p w:rsidR="004E400A" w:rsidRDefault="004E400A" w:rsidP="004E400A">
            <w:r>
              <w:t>Philip Miles Digital Solutions Lead</w:t>
            </w:r>
          </w:p>
        </w:tc>
        <w:tc>
          <w:tcPr>
            <w:tcW w:w="6289" w:type="dxa"/>
            <w:shd w:val="clear" w:color="auto" w:fill="auto"/>
          </w:tcPr>
          <w:p w:rsidR="004E400A" w:rsidRDefault="004E400A" w:rsidP="004E400A">
            <w:r>
              <w:t>Auckland Libraries</w:t>
            </w:r>
          </w:p>
        </w:tc>
      </w:tr>
      <w:tr w:rsidR="004E400A" w:rsidTr="004E400A">
        <w:tc>
          <w:tcPr>
            <w:tcW w:w="2822" w:type="dxa"/>
            <w:shd w:val="clear" w:color="auto" w:fill="auto"/>
          </w:tcPr>
          <w:p w:rsidR="004E400A" w:rsidRDefault="004E400A" w:rsidP="004E400A">
            <w:r>
              <w:t>Dr Greg Morgan Head of Digital Solutions and Innovation</w:t>
            </w:r>
          </w:p>
        </w:tc>
        <w:tc>
          <w:tcPr>
            <w:tcW w:w="6289" w:type="dxa"/>
            <w:shd w:val="clear" w:color="auto" w:fill="auto"/>
          </w:tcPr>
          <w:p w:rsidR="004E400A" w:rsidRDefault="004E400A" w:rsidP="004E400A">
            <w:r>
              <w:t>Auckland Libraries</w:t>
            </w:r>
          </w:p>
        </w:tc>
      </w:tr>
      <w:tr w:rsidR="004E400A" w:rsidTr="004E400A">
        <w:tc>
          <w:tcPr>
            <w:tcW w:w="2822" w:type="dxa"/>
            <w:shd w:val="clear" w:color="auto" w:fill="auto"/>
          </w:tcPr>
          <w:p w:rsidR="004E400A" w:rsidRDefault="004E400A" w:rsidP="004E400A">
            <w:r>
              <w:t>Karen Plimmer</w:t>
            </w:r>
          </w:p>
        </w:tc>
        <w:tc>
          <w:tcPr>
            <w:tcW w:w="6289" w:type="dxa"/>
            <w:shd w:val="clear" w:color="auto" w:fill="auto"/>
          </w:tcPr>
          <w:p w:rsidR="004E400A" w:rsidRDefault="004E400A" w:rsidP="004E400A">
            <w:r>
              <w:t>Former BANZAT Trustee</w:t>
            </w:r>
          </w:p>
        </w:tc>
      </w:tr>
      <w:tr w:rsidR="004E400A" w:rsidTr="004E400A">
        <w:tc>
          <w:tcPr>
            <w:tcW w:w="2822" w:type="dxa"/>
            <w:shd w:val="clear" w:color="auto" w:fill="auto"/>
          </w:tcPr>
          <w:p w:rsidR="004E400A" w:rsidRDefault="004E400A" w:rsidP="004E400A">
            <w:r>
              <w:t>Janet Reynolds</w:t>
            </w:r>
          </w:p>
        </w:tc>
        <w:tc>
          <w:tcPr>
            <w:tcW w:w="6289" w:type="dxa"/>
            <w:shd w:val="clear" w:color="auto" w:fill="auto"/>
          </w:tcPr>
          <w:p w:rsidR="004E400A" w:rsidRDefault="004E400A" w:rsidP="004E400A">
            <w:r>
              <w:t>Former BANZAT Trustee</w:t>
            </w:r>
          </w:p>
        </w:tc>
      </w:tr>
      <w:tr w:rsidR="004E400A" w:rsidTr="004E400A">
        <w:tc>
          <w:tcPr>
            <w:tcW w:w="2822" w:type="dxa"/>
            <w:shd w:val="clear" w:color="auto" w:fill="auto"/>
          </w:tcPr>
          <w:p w:rsidR="004E400A" w:rsidRDefault="004E400A" w:rsidP="004E400A">
            <w:r>
              <w:t>Marion Satherley</w:t>
            </w:r>
          </w:p>
        </w:tc>
        <w:tc>
          <w:tcPr>
            <w:tcW w:w="6289" w:type="dxa"/>
            <w:shd w:val="clear" w:color="auto" w:fill="auto"/>
          </w:tcPr>
          <w:p w:rsidR="004E400A" w:rsidRDefault="004E400A" w:rsidP="004E400A">
            <w:r>
              <w:t>Former BANZAT Trustee</w:t>
            </w:r>
          </w:p>
        </w:tc>
      </w:tr>
      <w:tr w:rsidR="004E400A" w:rsidTr="004E400A">
        <w:tc>
          <w:tcPr>
            <w:tcW w:w="2822" w:type="dxa"/>
            <w:shd w:val="clear" w:color="auto" w:fill="auto"/>
          </w:tcPr>
          <w:p w:rsidR="004E400A" w:rsidRDefault="004E400A" w:rsidP="004E400A">
            <w:r>
              <w:t>Raeleen Smith</w:t>
            </w:r>
          </w:p>
        </w:tc>
        <w:tc>
          <w:tcPr>
            <w:tcW w:w="6289" w:type="dxa"/>
            <w:shd w:val="clear" w:color="auto" w:fill="auto"/>
          </w:tcPr>
          <w:p w:rsidR="004E400A" w:rsidRDefault="004E400A" w:rsidP="004E400A">
            <w:r>
              <w:t>former BANZAT Trustee</w:t>
            </w:r>
          </w:p>
        </w:tc>
      </w:tr>
      <w:tr w:rsidR="004E400A" w:rsidTr="004E400A">
        <w:tc>
          <w:tcPr>
            <w:tcW w:w="2822" w:type="dxa"/>
            <w:shd w:val="clear" w:color="auto" w:fill="auto"/>
          </w:tcPr>
          <w:p w:rsidR="004E400A" w:rsidRDefault="004E400A" w:rsidP="004E400A">
            <w:r>
              <w:t>Paula Waby</w:t>
            </w:r>
          </w:p>
        </w:tc>
        <w:tc>
          <w:tcPr>
            <w:tcW w:w="6289" w:type="dxa"/>
            <w:shd w:val="clear" w:color="auto" w:fill="auto"/>
          </w:tcPr>
          <w:p w:rsidR="004E400A" w:rsidRDefault="004E400A" w:rsidP="004E400A">
            <w:r>
              <w:t>former BANZAT Trustee</w:t>
            </w:r>
          </w:p>
        </w:tc>
      </w:tr>
      <w:tr w:rsidR="004E400A" w:rsidTr="004E400A">
        <w:tc>
          <w:tcPr>
            <w:tcW w:w="2822" w:type="dxa"/>
            <w:shd w:val="clear" w:color="auto" w:fill="auto"/>
          </w:tcPr>
          <w:p w:rsidR="004E400A" w:rsidRDefault="004E400A" w:rsidP="004E400A">
            <w:r>
              <w:t>Nathaniel Louwrens</w:t>
            </w:r>
          </w:p>
        </w:tc>
        <w:tc>
          <w:tcPr>
            <w:tcW w:w="6289" w:type="dxa"/>
            <w:shd w:val="clear" w:color="auto" w:fill="auto"/>
          </w:tcPr>
          <w:p w:rsidR="004E400A" w:rsidRDefault="004E400A" w:rsidP="004E400A">
            <w:r>
              <w:t>BLENNZ Board</w:t>
            </w:r>
          </w:p>
        </w:tc>
      </w:tr>
      <w:tr w:rsidR="004E400A" w:rsidTr="004E400A">
        <w:tc>
          <w:tcPr>
            <w:tcW w:w="2822" w:type="dxa"/>
            <w:shd w:val="clear" w:color="auto" w:fill="auto"/>
          </w:tcPr>
          <w:p w:rsidR="004E400A" w:rsidRDefault="004E400A" w:rsidP="004E400A">
            <w:r>
              <w:t>Martine Abel-Williamson</w:t>
            </w:r>
          </w:p>
        </w:tc>
        <w:tc>
          <w:tcPr>
            <w:tcW w:w="6289" w:type="dxa"/>
            <w:shd w:val="clear" w:color="auto" w:fill="auto"/>
          </w:tcPr>
          <w:p w:rsidR="004E400A" w:rsidRDefault="004E400A" w:rsidP="004E400A">
            <w:r>
              <w:t>Blind Citizens NZ</w:t>
            </w:r>
          </w:p>
        </w:tc>
      </w:tr>
      <w:tr w:rsidR="004E400A" w:rsidTr="004E400A">
        <w:tc>
          <w:tcPr>
            <w:tcW w:w="2822" w:type="dxa"/>
            <w:shd w:val="clear" w:color="auto" w:fill="auto"/>
          </w:tcPr>
          <w:p w:rsidR="004E400A" w:rsidRDefault="004E400A" w:rsidP="004E400A">
            <w:r>
              <w:t>Dr Jonathan Godfrey</w:t>
            </w:r>
          </w:p>
        </w:tc>
        <w:tc>
          <w:tcPr>
            <w:tcW w:w="6289" w:type="dxa"/>
            <w:shd w:val="clear" w:color="auto" w:fill="auto"/>
          </w:tcPr>
          <w:p w:rsidR="004E400A" w:rsidRDefault="004E400A" w:rsidP="004E400A">
            <w:r>
              <w:t>Blind Citizens NZ</w:t>
            </w:r>
          </w:p>
        </w:tc>
      </w:tr>
      <w:tr w:rsidR="004E400A" w:rsidTr="004E400A">
        <w:tc>
          <w:tcPr>
            <w:tcW w:w="2822" w:type="dxa"/>
            <w:shd w:val="clear" w:color="auto" w:fill="auto"/>
          </w:tcPr>
          <w:p w:rsidR="004E400A" w:rsidRDefault="004E400A" w:rsidP="004E400A">
            <w:r>
              <w:t>Nadine Baker</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Sandra Budd</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Anja Gibbs</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Rick Hoskin</w:t>
            </w:r>
          </w:p>
        </w:tc>
        <w:tc>
          <w:tcPr>
            <w:tcW w:w="6289" w:type="dxa"/>
            <w:shd w:val="clear" w:color="auto" w:fill="auto"/>
          </w:tcPr>
          <w:p w:rsidR="004E400A" w:rsidRDefault="004E400A" w:rsidP="004E400A">
            <w:r>
              <w:t>Blind Foundation Board</w:t>
            </w:r>
          </w:p>
        </w:tc>
      </w:tr>
      <w:tr w:rsidR="004E400A" w:rsidTr="004E400A">
        <w:tc>
          <w:tcPr>
            <w:tcW w:w="2822" w:type="dxa"/>
            <w:shd w:val="clear" w:color="auto" w:fill="auto"/>
          </w:tcPr>
          <w:p w:rsidR="004E400A" w:rsidRDefault="004E400A" w:rsidP="004E400A">
            <w:r>
              <w:t>Geraldine Lewis</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Nicola Owen</w:t>
            </w:r>
          </w:p>
        </w:tc>
        <w:tc>
          <w:tcPr>
            <w:tcW w:w="6289" w:type="dxa"/>
            <w:shd w:val="clear" w:color="auto" w:fill="auto"/>
          </w:tcPr>
          <w:p w:rsidR="004E400A" w:rsidRDefault="004E400A" w:rsidP="004E400A">
            <w:r>
              <w:t>Blind Foundation Board</w:t>
            </w:r>
          </w:p>
        </w:tc>
      </w:tr>
      <w:tr w:rsidR="004E400A" w:rsidTr="004E400A">
        <w:tc>
          <w:tcPr>
            <w:tcW w:w="2822" w:type="dxa"/>
            <w:shd w:val="clear" w:color="auto" w:fill="auto"/>
          </w:tcPr>
          <w:p w:rsidR="004E400A" w:rsidRDefault="004E400A" w:rsidP="004E400A">
            <w:r>
              <w:t>Genna Saifiti</w:t>
            </w:r>
          </w:p>
        </w:tc>
        <w:tc>
          <w:tcPr>
            <w:tcW w:w="6289" w:type="dxa"/>
            <w:shd w:val="clear" w:color="auto" w:fill="auto"/>
          </w:tcPr>
          <w:p w:rsidR="004E400A" w:rsidRDefault="004E400A" w:rsidP="004E400A">
            <w:r>
              <w:t>Blind Foundation</w:t>
            </w:r>
          </w:p>
        </w:tc>
      </w:tr>
      <w:tr w:rsidR="004E400A" w:rsidTr="004E400A">
        <w:tc>
          <w:tcPr>
            <w:tcW w:w="2822" w:type="dxa"/>
            <w:shd w:val="clear" w:color="auto" w:fill="auto"/>
          </w:tcPr>
          <w:p w:rsidR="004E400A" w:rsidRDefault="004E400A" w:rsidP="004E400A">
            <w:r>
              <w:t>Judy Small</w:t>
            </w:r>
          </w:p>
        </w:tc>
        <w:tc>
          <w:tcPr>
            <w:tcW w:w="6289" w:type="dxa"/>
            <w:shd w:val="clear" w:color="auto" w:fill="auto"/>
          </w:tcPr>
          <w:p w:rsidR="004E400A" w:rsidRDefault="004E400A" w:rsidP="004E400A">
            <w:r>
              <w:t>Blind Foundation Board</w:t>
            </w:r>
          </w:p>
        </w:tc>
      </w:tr>
      <w:tr w:rsidR="004E400A" w:rsidTr="004E400A">
        <w:tc>
          <w:tcPr>
            <w:tcW w:w="2822" w:type="dxa"/>
            <w:shd w:val="clear" w:color="auto" w:fill="auto"/>
          </w:tcPr>
          <w:p w:rsidR="004E400A" w:rsidRDefault="004E400A" w:rsidP="004E400A">
            <w:r>
              <w:t>Chrissie Cowan</w:t>
            </w:r>
          </w:p>
        </w:tc>
        <w:tc>
          <w:tcPr>
            <w:tcW w:w="6289" w:type="dxa"/>
            <w:shd w:val="clear" w:color="auto" w:fill="auto"/>
          </w:tcPr>
          <w:p w:rsidR="004E400A" w:rsidRDefault="004E400A" w:rsidP="004E400A">
            <w:r>
              <w:t>Kāpō Māori</w:t>
            </w:r>
          </w:p>
        </w:tc>
      </w:tr>
      <w:tr w:rsidR="004E400A" w:rsidTr="004E400A">
        <w:tc>
          <w:tcPr>
            <w:tcW w:w="2822" w:type="dxa"/>
            <w:shd w:val="clear" w:color="auto" w:fill="auto"/>
          </w:tcPr>
          <w:p w:rsidR="004E400A" w:rsidRDefault="004E400A" w:rsidP="004E400A">
            <w:r>
              <w:lastRenderedPageBreak/>
              <w:t>Raewyne Lovich</w:t>
            </w:r>
          </w:p>
        </w:tc>
        <w:tc>
          <w:tcPr>
            <w:tcW w:w="6289" w:type="dxa"/>
            <w:shd w:val="clear" w:color="auto" w:fill="auto"/>
          </w:tcPr>
          <w:p w:rsidR="004E400A" w:rsidRDefault="004E400A" w:rsidP="004E400A">
            <w:r>
              <w:t>Kāpō Māori</w:t>
            </w:r>
          </w:p>
        </w:tc>
      </w:tr>
    </w:tbl>
    <w:p w:rsidR="004E400A" w:rsidRDefault="004E400A" w:rsidP="004E400A">
      <w:pPr>
        <w:sectPr w:rsidR="004E400A" w:rsidSect="004E400A">
          <w:pgSz w:w="11909" w:h="16834" w:code="9"/>
          <w:pgMar w:top="720" w:right="1440" w:bottom="720" w:left="1440" w:header="720" w:footer="720" w:gutter="0"/>
          <w:cols w:space="720"/>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tblPr>
      <w:tblGrid>
        <w:gridCol w:w="2822"/>
        <w:gridCol w:w="6289"/>
      </w:tblGrid>
      <w:tr w:rsidR="004E400A" w:rsidTr="004E400A">
        <w:tc>
          <w:tcPr>
            <w:tcW w:w="2822" w:type="dxa"/>
            <w:shd w:val="clear" w:color="auto" w:fill="auto"/>
          </w:tcPr>
          <w:p w:rsidR="004E400A" w:rsidRDefault="004E400A" w:rsidP="004E400A">
            <w:r>
              <w:lastRenderedPageBreak/>
              <w:t>Name</w:t>
            </w:r>
          </w:p>
        </w:tc>
        <w:tc>
          <w:tcPr>
            <w:tcW w:w="6289" w:type="dxa"/>
            <w:shd w:val="clear" w:color="auto" w:fill="auto"/>
          </w:tcPr>
          <w:p w:rsidR="004E400A" w:rsidRDefault="004E400A" w:rsidP="004E400A">
            <w:r>
              <w:t>Organisation</w:t>
            </w:r>
          </w:p>
        </w:tc>
      </w:tr>
      <w:tr w:rsidR="004E400A" w:rsidTr="004E400A">
        <w:tc>
          <w:tcPr>
            <w:tcW w:w="2822" w:type="dxa"/>
            <w:shd w:val="clear" w:color="auto" w:fill="auto"/>
          </w:tcPr>
          <w:p w:rsidR="004E400A" w:rsidRDefault="004E400A" w:rsidP="004E400A">
            <w:pPr>
              <w:pStyle w:val="Heading3"/>
            </w:pPr>
            <w:r>
              <w:t>Apologies Observers (Contd.)</w:t>
            </w:r>
          </w:p>
        </w:tc>
        <w:tc>
          <w:tcPr>
            <w:tcW w:w="6289" w:type="dxa"/>
            <w:shd w:val="clear" w:color="auto" w:fill="auto"/>
          </w:tcPr>
          <w:p w:rsidR="004E400A" w:rsidRDefault="004E400A" w:rsidP="004E400A"/>
        </w:tc>
      </w:tr>
      <w:tr w:rsidR="004E400A" w:rsidTr="004E400A">
        <w:tc>
          <w:tcPr>
            <w:tcW w:w="2822" w:type="dxa"/>
            <w:shd w:val="clear" w:color="auto" w:fill="auto"/>
          </w:tcPr>
          <w:p w:rsidR="004E400A" w:rsidRDefault="004E400A" w:rsidP="004E400A">
            <w:r>
              <w:t>Coll O'Connor</w:t>
            </w:r>
          </w:p>
        </w:tc>
        <w:tc>
          <w:tcPr>
            <w:tcW w:w="6289" w:type="dxa"/>
            <w:shd w:val="clear" w:color="auto" w:fill="auto"/>
          </w:tcPr>
          <w:p w:rsidR="004E400A" w:rsidRDefault="004E400A" w:rsidP="004E400A">
            <w:r>
              <w:t>Ministry of Education</w:t>
            </w:r>
          </w:p>
        </w:tc>
      </w:tr>
      <w:tr w:rsidR="004E400A" w:rsidTr="004E400A">
        <w:tc>
          <w:tcPr>
            <w:tcW w:w="2822" w:type="dxa"/>
            <w:shd w:val="clear" w:color="auto" w:fill="auto"/>
          </w:tcPr>
          <w:p w:rsidR="004E400A" w:rsidRDefault="004E400A" w:rsidP="004E400A">
            <w:r>
              <w:t>Simon Latimer</w:t>
            </w:r>
          </w:p>
        </w:tc>
        <w:tc>
          <w:tcPr>
            <w:tcW w:w="6289" w:type="dxa"/>
            <w:shd w:val="clear" w:color="auto" w:fill="auto"/>
          </w:tcPr>
          <w:p w:rsidR="004E400A" w:rsidRDefault="004E400A" w:rsidP="004E400A">
            <w:r>
              <w:t>Office of the Ombudsman</w:t>
            </w:r>
          </w:p>
        </w:tc>
      </w:tr>
      <w:tr w:rsidR="004E400A" w:rsidTr="004E400A">
        <w:tc>
          <w:tcPr>
            <w:tcW w:w="2822" w:type="dxa"/>
            <w:shd w:val="clear" w:color="auto" w:fill="auto"/>
          </w:tcPr>
          <w:p w:rsidR="004E400A" w:rsidRDefault="004E400A" w:rsidP="004E400A">
            <w:r>
              <w:t>David Heather</w:t>
            </w:r>
          </w:p>
        </w:tc>
        <w:tc>
          <w:tcPr>
            <w:tcW w:w="6289" w:type="dxa"/>
            <w:shd w:val="clear" w:color="auto" w:fill="auto"/>
          </w:tcPr>
          <w:p w:rsidR="004E400A" w:rsidRDefault="004E400A" w:rsidP="004E400A">
            <w:r>
              <w:t>Parents of Vision Impaired</w:t>
            </w:r>
          </w:p>
        </w:tc>
      </w:tr>
      <w:tr w:rsidR="004E400A" w:rsidTr="004E400A">
        <w:tc>
          <w:tcPr>
            <w:tcW w:w="2822" w:type="dxa"/>
            <w:shd w:val="clear" w:color="auto" w:fill="auto"/>
          </w:tcPr>
          <w:p w:rsidR="004E400A" w:rsidRDefault="004E400A" w:rsidP="004E400A">
            <w:r>
              <w:t>Neil Jarvis</w:t>
            </w:r>
          </w:p>
        </w:tc>
        <w:tc>
          <w:tcPr>
            <w:tcW w:w="6289" w:type="dxa"/>
            <w:shd w:val="clear" w:color="auto" w:fill="auto"/>
          </w:tcPr>
          <w:p w:rsidR="004E400A" w:rsidRDefault="004E400A" w:rsidP="004E400A">
            <w:r>
              <w:t>Round Table Treasurer</w:t>
            </w:r>
          </w:p>
        </w:tc>
      </w:tr>
      <w:tr w:rsidR="004E400A" w:rsidTr="004E400A">
        <w:tc>
          <w:tcPr>
            <w:tcW w:w="2822" w:type="dxa"/>
            <w:shd w:val="clear" w:color="auto" w:fill="auto"/>
          </w:tcPr>
          <w:p w:rsidR="004E400A" w:rsidRDefault="004E400A" w:rsidP="004E400A">
            <w:r>
              <w:t>Vincent Naidu</w:t>
            </w:r>
          </w:p>
        </w:tc>
        <w:tc>
          <w:tcPr>
            <w:tcW w:w="6289" w:type="dxa"/>
            <w:shd w:val="clear" w:color="auto" w:fill="auto"/>
          </w:tcPr>
          <w:p w:rsidR="004E400A" w:rsidRDefault="004E400A" w:rsidP="004E400A">
            <w:r>
              <w:t>VinciLaw</w:t>
            </w:r>
          </w:p>
        </w:tc>
      </w:tr>
      <w:tr w:rsidR="004E400A" w:rsidTr="004E400A">
        <w:tc>
          <w:tcPr>
            <w:tcW w:w="2822" w:type="dxa"/>
            <w:shd w:val="clear" w:color="auto" w:fill="auto"/>
          </w:tcPr>
          <w:p w:rsidR="004E400A" w:rsidRDefault="004E400A" w:rsidP="004E400A">
            <w:r>
              <w:t>Maurice Sloane</w:t>
            </w:r>
          </w:p>
        </w:tc>
        <w:tc>
          <w:tcPr>
            <w:tcW w:w="6289" w:type="dxa"/>
            <w:shd w:val="clear" w:color="auto" w:fill="auto"/>
          </w:tcPr>
          <w:p w:rsidR="004E400A" w:rsidRDefault="004E400A" w:rsidP="004E400A">
            <w:r>
              <w:t>Vision Associates HumanWare</w:t>
            </w:r>
          </w:p>
        </w:tc>
      </w:tr>
    </w:tbl>
    <w:p w:rsidR="004E400A" w:rsidRDefault="004E400A" w:rsidP="004E400A"/>
    <w:p w:rsidR="004E400A" w:rsidRDefault="004E400A" w:rsidP="004E400A">
      <w:r>
        <w:t>Apologies were accepted by agreement.</w:t>
      </w:r>
    </w:p>
    <w:p w:rsidR="004E400A" w:rsidRDefault="004E400A" w:rsidP="004E400A"/>
    <w:p w:rsidR="004E400A" w:rsidRDefault="004E400A" w:rsidP="004E400A">
      <w:pPr>
        <w:pStyle w:val="Heading1"/>
      </w:pPr>
      <w:r>
        <w:t>2  In memoriam</w:t>
      </w:r>
    </w:p>
    <w:p w:rsidR="004E400A" w:rsidRDefault="004E400A" w:rsidP="004E400A">
      <w:pPr>
        <w:pStyle w:val="HeadingBlank"/>
      </w:pPr>
    </w:p>
    <w:p w:rsidR="004E400A" w:rsidRDefault="004E400A" w:rsidP="004E400A">
      <w:r>
        <w:t>Members stood in silence to honour those in the braille community who have passed away in the last 12 months. Particular mention was made of Champ Fenton.</w:t>
      </w:r>
    </w:p>
    <w:p w:rsidR="004E400A" w:rsidRDefault="004E400A" w:rsidP="004E400A"/>
    <w:p w:rsidR="004E400A" w:rsidRDefault="004E400A" w:rsidP="004E400A">
      <w:pPr>
        <w:pStyle w:val="Heading1"/>
      </w:pPr>
      <w:r>
        <w:t>3  Minutes</w:t>
      </w:r>
    </w:p>
    <w:p w:rsidR="004E400A" w:rsidRDefault="004E400A" w:rsidP="004E400A">
      <w:pPr>
        <w:pStyle w:val="HeadingBlank"/>
      </w:pPr>
    </w:p>
    <w:p w:rsidR="004E400A" w:rsidRDefault="004E400A" w:rsidP="004E400A">
      <w:pPr>
        <w:pStyle w:val="Heading2"/>
      </w:pPr>
      <w:r>
        <w:t>3.1  Confirmation of Minutes of Meeting 37, the seventh Annual General Meeting, held on 5 September 2017.</w:t>
      </w:r>
    </w:p>
    <w:p w:rsidR="004E400A" w:rsidRDefault="004E400A" w:rsidP="004E400A">
      <w:pPr>
        <w:pStyle w:val="HeadingBlank"/>
      </w:pPr>
    </w:p>
    <w:p w:rsidR="004E400A" w:rsidRDefault="004E400A" w:rsidP="004E400A">
      <w:pPr>
        <w:pStyle w:val="res"/>
      </w:pPr>
      <w:r>
        <w:t>It was resolved:</w:t>
      </w:r>
    </w:p>
    <w:p w:rsidR="004E400A" w:rsidRDefault="004E400A" w:rsidP="004E400A">
      <w:pPr>
        <w:pStyle w:val="res"/>
      </w:pPr>
      <w:r>
        <w:t>That the Minutes of Meeting 37, the seventh Annual General Meeting of The Braille Authority of New Zealand Aotearoa Trust held on Tuesday 5 September 2017 be confirmed.</w:t>
      </w:r>
    </w:p>
    <w:p w:rsidR="004E400A" w:rsidRDefault="004E400A" w:rsidP="004E400A">
      <w:pPr>
        <w:pStyle w:val="res"/>
      </w:pPr>
      <w:r>
        <w:t>Moved: M. Stevens. Seconded: C. Griffiths. (Res. 42-1).</w:t>
      </w:r>
    </w:p>
    <w:p w:rsidR="004E400A" w:rsidRDefault="004E400A" w:rsidP="004E400A">
      <w:pPr>
        <w:pStyle w:val="res"/>
      </w:pPr>
    </w:p>
    <w:p w:rsidR="004E400A" w:rsidRDefault="004E400A" w:rsidP="004E400A">
      <w:pPr>
        <w:pStyle w:val="Heading2"/>
      </w:pPr>
      <w:r>
        <w:t>3.2  Matters arising from Minutes not listed in the Agenda</w:t>
      </w:r>
    </w:p>
    <w:p w:rsidR="004E400A" w:rsidRDefault="004E400A" w:rsidP="004E400A">
      <w:pPr>
        <w:pStyle w:val="HeadingBlank"/>
      </w:pPr>
    </w:p>
    <w:p w:rsidR="004E400A" w:rsidRDefault="004E400A" w:rsidP="004E400A">
      <w:r>
        <w:t>No matters were raised.</w:t>
      </w:r>
    </w:p>
    <w:p w:rsidR="004E400A" w:rsidRDefault="004E400A" w:rsidP="004E400A"/>
    <w:p w:rsidR="004E400A" w:rsidRDefault="004E400A" w:rsidP="004E400A">
      <w:pPr>
        <w:pStyle w:val="Heading1"/>
      </w:pPr>
      <w:r>
        <w:t>4  Annual Performance Report with Financial Statements</w:t>
      </w:r>
    </w:p>
    <w:p w:rsidR="004E400A" w:rsidRDefault="004E400A" w:rsidP="004E400A">
      <w:pPr>
        <w:pStyle w:val="HeadingBlank"/>
      </w:pPr>
    </w:p>
    <w:p w:rsidR="004E400A" w:rsidRDefault="004E400A" w:rsidP="004E400A">
      <w:r>
        <w:t>The Chair, Maria Stevens, introduced the Annual Performance Report. Then trustees summarised the sections of the report.</w:t>
      </w:r>
    </w:p>
    <w:p w:rsidR="004E400A" w:rsidRDefault="004E400A" w:rsidP="004E400A"/>
    <w:p w:rsidR="004E400A" w:rsidRDefault="004E400A" w:rsidP="004E400A">
      <w:r>
        <w:t>Treasurer Mary Schnackenberg presented the financial statements for the year ended 30 June 2018 which are included in the Annual Performance Report. She also read the review letter provided by Nadine Baker, the Blind Foundation Finance Manager. Mary thanked Nadine for her generous support.</w:t>
      </w:r>
    </w:p>
    <w:p w:rsidR="004E400A" w:rsidRDefault="004E400A" w:rsidP="004E400A"/>
    <w:p w:rsidR="004E400A" w:rsidRDefault="004E400A" w:rsidP="004E400A">
      <w:pPr>
        <w:pStyle w:val="res"/>
      </w:pPr>
      <w:r>
        <w:t>It was resolved:</w:t>
      </w:r>
    </w:p>
    <w:p w:rsidR="004E400A" w:rsidRDefault="004E400A" w:rsidP="004E400A">
      <w:pPr>
        <w:pStyle w:val="res"/>
      </w:pPr>
      <w:r>
        <w:t>That the Annual Performance Report, including the financial statements, of The Braille Authority of New Zealand Aotearoa Trust for the year ending 30 June 2018 be adopted.</w:t>
      </w:r>
    </w:p>
    <w:p w:rsidR="004E400A" w:rsidRDefault="004E400A" w:rsidP="004E400A">
      <w:pPr>
        <w:pStyle w:val="res"/>
      </w:pPr>
      <w:r>
        <w:t>Moved: M. Schnackenberg. Seconded: L. Coleman. (Res. 42-2).</w:t>
      </w:r>
    </w:p>
    <w:p w:rsidR="004E400A" w:rsidRDefault="004E400A" w:rsidP="004E400A">
      <w:pPr>
        <w:pStyle w:val="res"/>
      </w:pPr>
    </w:p>
    <w:p w:rsidR="004E400A" w:rsidRDefault="004E400A" w:rsidP="004E400A">
      <w:pPr>
        <w:pStyle w:val="Heading1"/>
      </w:pPr>
      <w:r>
        <w:lastRenderedPageBreak/>
        <w:t>5  Election of officers</w:t>
      </w:r>
    </w:p>
    <w:p w:rsidR="004E400A" w:rsidRDefault="004E400A" w:rsidP="004E400A">
      <w:pPr>
        <w:pStyle w:val="HeadingBlank"/>
      </w:pPr>
    </w:p>
    <w:p w:rsidR="004E400A" w:rsidRDefault="004E400A" w:rsidP="004E400A">
      <w:pPr>
        <w:pStyle w:val="Heading3"/>
      </w:pPr>
      <w:r>
        <w:t>Chairperson</w:t>
      </w:r>
    </w:p>
    <w:p w:rsidR="004E400A" w:rsidRDefault="004E400A" w:rsidP="004E400A">
      <w:pPr>
        <w:pStyle w:val="HeadingBlank"/>
      </w:pPr>
    </w:p>
    <w:p w:rsidR="004E400A" w:rsidRDefault="004E400A" w:rsidP="004E400A">
      <w:r>
        <w:t>At 3:33pm Maria stepped down from the Chair and invited Trustee Wendy Richards to conduct the election of Chair. Wendy called for nominations. Maria Stevens was nominated by N. Stewart, seconded by L. Coleman. As there were no further nominations, Maria Stevens was declared the Chair for the 2018-2019 year.</w:t>
      </w:r>
    </w:p>
    <w:p w:rsidR="004E400A" w:rsidRDefault="004E400A" w:rsidP="004E400A"/>
    <w:p w:rsidR="004E400A" w:rsidRDefault="004E400A" w:rsidP="004E400A">
      <w:r>
        <w:t>At 3:34pm Maria resumed the Chair.</w:t>
      </w:r>
    </w:p>
    <w:p w:rsidR="004E400A" w:rsidRDefault="004E400A" w:rsidP="004E400A"/>
    <w:p w:rsidR="004E400A" w:rsidRDefault="004E400A" w:rsidP="004E400A">
      <w:pPr>
        <w:pStyle w:val="Heading3"/>
      </w:pPr>
      <w:r>
        <w:t>Secretary-Treasurer</w:t>
      </w:r>
    </w:p>
    <w:p w:rsidR="004E400A" w:rsidRDefault="004E400A" w:rsidP="004E400A">
      <w:pPr>
        <w:pStyle w:val="HeadingBlank"/>
      </w:pPr>
    </w:p>
    <w:p w:rsidR="004E400A" w:rsidRDefault="004E400A" w:rsidP="004E400A">
      <w:r>
        <w:t>Mary Schnackenberg was nominated by W. Richards, seconded by J. Budd. As there were no further nominations, Mary was declared the Secretary-Treasurer for the coming year.</w:t>
      </w:r>
    </w:p>
    <w:p w:rsidR="004E400A" w:rsidRDefault="004E400A" w:rsidP="004E400A"/>
    <w:p w:rsidR="004E400A" w:rsidRDefault="004E400A" w:rsidP="004E400A">
      <w:pPr>
        <w:pStyle w:val="Heading1"/>
      </w:pPr>
      <w:r>
        <w:t>6  Cheque signatories</w:t>
      </w:r>
    </w:p>
    <w:p w:rsidR="004E400A" w:rsidRDefault="004E400A" w:rsidP="004E400A">
      <w:pPr>
        <w:pStyle w:val="HeadingBlank"/>
      </w:pPr>
    </w:p>
    <w:p w:rsidR="004E400A" w:rsidRDefault="004E400A" w:rsidP="004E400A">
      <w:r>
        <w:t>The cheque signatories for the ASB Bank accounts held by BANZAT have to be reviewed and appointed at the AGM. Three signatories are required, two of whom approve each payment. Currently the signatories are: Jenny McFadden, Natalie Stewart and Mary Schnackenberg.</w:t>
      </w:r>
    </w:p>
    <w:p w:rsidR="004E400A" w:rsidRDefault="004E400A" w:rsidP="004E400A"/>
    <w:p w:rsidR="004E400A" w:rsidRDefault="004E400A" w:rsidP="004E400A">
      <w:pPr>
        <w:pStyle w:val="res"/>
      </w:pPr>
      <w:r>
        <w:t>It was resolved:</w:t>
      </w:r>
    </w:p>
    <w:p w:rsidR="004E400A" w:rsidRDefault="004E400A" w:rsidP="004E400A">
      <w:pPr>
        <w:pStyle w:val="res"/>
      </w:pPr>
      <w:r>
        <w:t>That the cheque signatories for the ASB Bank accounts held by BANZAT for the 2018-2019 year be Jenny McFadden, Natalie Stewart and Mary Schnackenberg.</w:t>
      </w:r>
    </w:p>
    <w:p w:rsidR="004E400A" w:rsidRDefault="004E400A" w:rsidP="004E400A">
      <w:pPr>
        <w:pStyle w:val="res"/>
      </w:pPr>
      <w:r>
        <w:t>Moved: M. Stevens. Seconded: W. Richards. (Res. 42-3).</w:t>
      </w:r>
    </w:p>
    <w:p w:rsidR="004E400A" w:rsidRDefault="004E400A" w:rsidP="004E400A">
      <w:pPr>
        <w:pStyle w:val="res"/>
      </w:pPr>
    </w:p>
    <w:p w:rsidR="004E400A" w:rsidRDefault="004E400A" w:rsidP="004E400A">
      <w:pPr>
        <w:pStyle w:val="Heading1"/>
      </w:pPr>
      <w:r>
        <w:t>7  “Show and tell”</w:t>
      </w:r>
    </w:p>
    <w:p w:rsidR="004E400A" w:rsidRDefault="004E400A" w:rsidP="004E400A">
      <w:pPr>
        <w:pStyle w:val="HeadingBlank"/>
      </w:pPr>
    </w:p>
    <w:p w:rsidR="004E400A" w:rsidRDefault="004E400A" w:rsidP="004E400A">
      <w:r>
        <w:t>Trustee Chantelle Griffiths talked about some recently arrived items of braille-related equipment. There were some 3d resources from Maria Geisler, a parent from Taupo.</w:t>
      </w:r>
    </w:p>
    <w:p w:rsidR="004E400A" w:rsidRDefault="004E400A" w:rsidP="004E400A"/>
    <w:p w:rsidR="004E400A" w:rsidRDefault="004E400A" w:rsidP="004E400A">
      <w:r>
        <w:t>Trustee Natalie Stewart explained the competition being run for students and showed the entry from one of the primary schools. The closing date for the competition has been extended to 16 November.</w:t>
      </w:r>
    </w:p>
    <w:p w:rsidR="004E400A" w:rsidRDefault="004E400A" w:rsidP="004E400A"/>
    <w:p w:rsidR="004E400A" w:rsidRDefault="004E400A" w:rsidP="004E400A">
      <w:pPr>
        <w:pStyle w:val="Heading1"/>
      </w:pPr>
      <w:r>
        <w:t xml:space="preserve">8  New </w:t>
      </w:r>
      <w:bookmarkStart w:id="0" w:name="new"/>
      <w:bookmarkEnd w:id="0"/>
      <w:r>
        <w:t>business</w:t>
      </w:r>
    </w:p>
    <w:p w:rsidR="004E400A" w:rsidRDefault="004E400A" w:rsidP="004E400A">
      <w:pPr>
        <w:pStyle w:val="HeadingBlank"/>
      </w:pPr>
    </w:p>
    <w:p w:rsidR="004E400A" w:rsidRDefault="004E400A" w:rsidP="004E400A">
      <w:r>
        <w:t>Maria offered our guests the opportunity to raise questions and provide comment and feedback.</w:t>
      </w:r>
    </w:p>
    <w:p w:rsidR="004E400A" w:rsidRDefault="004E400A" w:rsidP="004E400A"/>
    <w:p w:rsidR="004E400A" w:rsidRDefault="004E400A" w:rsidP="004E400A">
      <w:pPr>
        <w:pStyle w:val="Heading1"/>
      </w:pPr>
      <w:r>
        <w:t>9  Vote of thanks and Closure</w:t>
      </w:r>
    </w:p>
    <w:p w:rsidR="004E400A" w:rsidRDefault="004E400A" w:rsidP="004E400A">
      <w:pPr>
        <w:pStyle w:val="HeadingBlank"/>
      </w:pPr>
    </w:p>
    <w:p w:rsidR="004E400A" w:rsidRDefault="004E400A" w:rsidP="004E400A">
      <w:r>
        <w:t>Maria thanked everyone for attending. She invited our guests and trustees to stay for refreshments.</w:t>
      </w:r>
    </w:p>
    <w:p w:rsidR="004E400A" w:rsidRDefault="004E400A" w:rsidP="004E400A"/>
    <w:p w:rsidR="004E400A" w:rsidRDefault="004E400A" w:rsidP="004E400A">
      <w:r>
        <w:t>The meeting closed at 3:41pm.</w:t>
      </w:r>
    </w:p>
    <w:p w:rsidR="004E400A" w:rsidRDefault="004E400A" w:rsidP="004E400A">
      <w:pPr>
        <w:sectPr w:rsidR="004E400A" w:rsidSect="004E400A">
          <w:pgSz w:w="11909" w:h="16834" w:code="9"/>
          <w:pgMar w:top="720" w:right="1440" w:bottom="720" w:left="1440" w:header="720" w:footer="720" w:gutter="0"/>
          <w:cols w:space="720"/>
          <w:docGrid w:linePitch="360"/>
        </w:sectPr>
      </w:pPr>
    </w:p>
    <w:p w:rsidR="004E400A" w:rsidRDefault="004E400A" w:rsidP="004E400A">
      <w:r>
        <w:lastRenderedPageBreak/>
        <w:t>Note: These Minutes were confirmed at the Ninth Annual General Meeting held on 10 September 2019.</w:t>
      </w:r>
    </w:p>
    <w:p w:rsidR="004E400A" w:rsidRDefault="004E400A" w:rsidP="004E400A"/>
    <w:p w:rsidR="004E400A" w:rsidRDefault="004E400A" w:rsidP="004E400A"/>
    <w:p w:rsidR="004E400A" w:rsidRDefault="004E400A" w:rsidP="004E400A"/>
    <w:p w:rsidR="004E400A" w:rsidRDefault="004E400A" w:rsidP="004E400A"/>
    <w:p w:rsidR="004E400A" w:rsidRDefault="004E400A" w:rsidP="004E400A">
      <w:r>
        <w:rPr>
          <w:b/>
        </w:rPr>
        <w:t>Chairperson Maria Stevens</w:t>
      </w:r>
    </w:p>
    <w:p w:rsidR="004E400A" w:rsidRDefault="004E400A" w:rsidP="004E400A"/>
    <w:p w:rsidR="004E400A" w:rsidRDefault="004E400A" w:rsidP="004E400A"/>
    <w:p w:rsidR="004E400A" w:rsidRDefault="004E400A" w:rsidP="004E400A">
      <w:r>
        <w:rPr>
          <w:b/>
        </w:rPr>
        <w:t>Date</w:t>
      </w:r>
    </w:p>
    <w:p w:rsidR="00E922BB" w:rsidRPr="004E400A" w:rsidRDefault="00E922BB" w:rsidP="004E400A"/>
    <w:sectPr w:rsidR="00E922BB" w:rsidRPr="004E400A" w:rsidSect="004E400A">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0A" w:rsidRDefault="004E400A">
      <w:r>
        <w:separator/>
      </w:r>
    </w:p>
  </w:endnote>
  <w:endnote w:type="continuationSeparator" w:id="0">
    <w:p w:rsidR="004E400A" w:rsidRDefault="004E4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A" w:rsidRDefault="004E40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A" w:rsidRDefault="004E40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A" w:rsidRDefault="004E4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0A" w:rsidRDefault="004E400A">
      <w:r>
        <w:separator/>
      </w:r>
    </w:p>
  </w:footnote>
  <w:footnote w:type="continuationSeparator" w:id="0">
    <w:p w:rsidR="004E400A" w:rsidRDefault="004E4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941612" w:rsidP="004E400A">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941612" w:rsidP="004E400A">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4E400A">
      <w:rPr>
        <w:rStyle w:val="PageNumber"/>
        <w:noProof/>
      </w:rPr>
      <w:t>6</w:t>
    </w:r>
    <w:r>
      <w:rPr>
        <w:rStyle w:val="PageNumber"/>
      </w:rPr>
      <w:fldChar w:fldCharType="end"/>
    </w:r>
  </w:p>
  <w:p w:rsidR="00E922BB" w:rsidRDefault="00E922B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0A" w:rsidRDefault="004E40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 w:val="00082800"/>
    <w:rsid w:val="000C3CD8"/>
    <w:rsid w:val="00145F5B"/>
    <w:rsid w:val="00155210"/>
    <w:rsid w:val="00160DC2"/>
    <w:rsid w:val="00161A9A"/>
    <w:rsid w:val="00162A3B"/>
    <w:rsid w:val="001B34CD"/>
    <w:rsid w:val="00200D4F"/>
    <w:rsid w:val="002D49F3"/>
    <w:rsid w:val="002F442E"/>
    <w:rsid w:val="00367A55"/>
    <w:rsid w:val="00370C3B"/>
    <w:rsid w:val="00374E45"/>
    <w:rsid w:val="00390F72"/>
    <w:rsid w:val="003965E7"/>
    <w:rsid w:val="003B4032"/>
    <w:rsid w:val="003B71C9"/>
    <w:rsid w:val="003F6248"/>
    <w:rsid w:val="004136D7"/>
    <w:rsid w:val="0043598F"/>
    <w:rsid w:val="00486D16"/>
    <w:rsid w:val="004C7C63"/>
    <w:rsid w:val="004E400A"/>
    <w:rsid w:val="004F4C67"/>
    <w:rsid w:val="005448EB"/>
    <w:rsid w:val="00552721"/>
    <w:rsid w:val="005A56A9"/>
    <w:rsid w:val="005D08AB"/>
    <w:rsid w:val="005D6301"/>
    <w:rsid w:val="005F717C"/>
    <w:rsid w:val="006072AD"/>
    <w:rsid w:val="006559FE"/>
    <w:rsid w:val="00665518"/>
    <w:rsid w:val="006A154F"/>
    <w:rsid w:val="006D4D81"/>
    <w:rsid w:val="006D5268"/>
    <w:rsid w:val="006F5825"/>
    <w:rsid w:val="00756EE6"/>
    <w:rsid w:val="00794F5E"/>
    <w:rsid w:val="007E7763"/>
    <w:rsid w:val="007F34E0"/>
    <w:rsid w:val="00842507"/>
    <w:rsid w:val="008E1708"/>
    <w:rsid w:val="00912C87"/>
    <w:rsid w:val="0092055C"/>
    <w:rsid w:val="00941612"/>
    <w:rsid w:val="009A0CA4"/>
    <w:rsid w:val="009B1409"/>
    <w:rsid w:val="009C0639"/>
    <w:rsid w:val="009C63D0"/>
    <w:rsid w:val="00B0436E"/>
    <w:rsid w:val="00B9435D"/>
    <w:rsid w:val="00BF0B54"/>
    <w:rsid w:val="00BF666F"/>
    <w:rsid w:val="00C11B75"/>
    <w:rsid w:val="00C31DA8"/>
    <w:rsid w:val="00CB0B03"/>
    <w:rsid w:val="00CE66FE"/>
    <w:rsid w:val="00D53061"/>
    <w:rsid w:val="00D7315D"/>
    <w:rsid w:val="00DC7857"/>
    <w:rsid w:val="00DE580C"/>
    <w:rsid w:val="00E5741A"/>
    <w:rsid w:val="00E654A3"/>
    <w:rsid w:val="00E922BB"/>
    <w:rsid w:val="00EA0491"/>
    <w:rsid w:val="00ED551B"/>
    <w:rsid w:val="00EE67DA"/>
    <w:rsid w:val="00EF1132"/>
    <w:rsid w:val="00F24D5A"/>
    <w:rsid w:val="00F54D4B"/>
    <w:rsid w:val="00F93F0F"/>
    <w:rsid w:val="00FA3D91"/>
    <w:rsid w:val="00FE7B9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00A"/>
    <w:pPr>
      <w:spacing w:before="0"/>
    </w:pPr>
    <w:rPr>
      <w:rFonts w:ascii="Arial" w:hAnsi="Arial" w:cs="Arial"/>
      <w:sz w:val="24"/>
      <w:lang w:eastAsia="en-US"/>
    </w:rPr>
  </w:style>
  <w:style w:type="paragraph" w:styleId="Heading1">
    <w:name w:val="heading 1"/>
    <w:basedOn w:val="Normal"/>
    <w:next w:val="Normal"/>
    <w:qFormat/>
    <w:rsid w:val="004E400A"/>
    <w:pPr>
      <w:keepNext/>
      <w:keepLines/>
      <w:outlineLvl w:val="0"/>
    </w:pPr>
    <w:rPr>
      <w:b/>
      <w:kern w:val="28"/>
      <w:sz w:val="32"/>
    </w:rPr>
  </w:style>
  <w:style w:type="paragraph" w:styleId="Heading2">
    <w:name w:val="heading 2"/>
    <w:basedOn w:val="Normal"/>
    <w:next w:val="Normal"/>
    <w:qFormat/>
    <w:rsid w:val="004E400A"/>
    <w:pPr>
      <w:keepNext/>
      <w:keepLines/>
      <w:outlineLvl w:val="1"/>
    </w:pPr>
    <w:rPr>
      <w:b/>
      <w:sz w:val="28"/>
    </w:rPr>
  </w:style>
  <w:style w:type="paragraph" w:styleId="Heading3">
    <w:name w:val="heading 3"/>
    <w:basedOn w:val="Normal"/>
    <w:next w:val="Normal"/>
    <w:qFormat/>
    <w:rsid w:val="004E400A"/>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4E400A"/>
    <w:pPr>
      <w:keepNext/>
      <w:keepLines/>
      <w:jc w:val="center"/>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4E400A"/>
    <w:pPr>
      <w:keepNext/>
      <w:keepLines/>
    </w:pPr>
  </w:style>
  <w:style w:type="character" w:customStyle="1" w:styleId="HeadingBlankChar">
    <w:name w:val="HeadingBlank Char"/>
    <w:basedOn w:val="DefaultParagraphFont"/>
    <w:link w:val="HeadingBlank"/>
    <w:rsid w:val="004E400A"/>
    <w:rPr>
      <w:rFonts w:ascii="Arial" w:hAnsi="Arial" w:cs="Arial"/>
      <w:sz w:val="24"/>
      <w:lang w:eastAsia="en-US"/>
    </w:rPr>
  </w:style>
  <w:style w:type="table" w:styleId="TableGrid">
    <w:name w:val="Table Grid"/>
    <w:basedOn w:val="TableNormal"/>
    <w:uiPriority w:val="59"/>
    <w:rsid w:val="004E400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Normal"/>
    <w:link w:val="rightChar"/>
    <w:rsid w:val="004E400A"/>
    <w:pPr>
      <w:jc w:val="right"/>
    </w:pPr>
  </w:style>
  <w:style w:type="character" w:customStyle="1" w:styleId="rightChar">
    <w:name w:val="right Char"/>
    <w:basedOn w:val="DefaultParagraphFont"/>
    <w:link w:val="right"/>
    <w:rsid w:val="004E400A"/>
    <w:rPr>
      <w:rFonts w:ascii="Arial" w:hAnsi="Arial" w:cs="Arial"/>
      <w:sz w:val="24"/>
      <w:lang w:eastAsia="en-US"/>
    </w:rPr>
  </w:style>
  <w:style w:type="paragraph" w:styleId="Footer">
    <w:name w:val="footer"/>
    <w:basedOn w:val="Normal"/>
    <w:link w:val="FooterChar"/>
    <w:uiPriority w:val="99"/>
    <w:semiHidden/>
    <w:unhideWhenUsed/>
    <w:rsid w:val="004E400A"/>
    <w:pPr>
      <w:tabs>
        <w:tab w:val="center" w:pos="4513"/>
        <w:tab w:val="right" w:pos="9026"/>
      </w:tabs>
    </w:pPr>
  </w:style>
  <w:style w:type="character" w:customStyle="1" w:styleId="FooterChar">
    <w:name w:val="Footer Char"/>
    <w:basedOn w:val="DefaultParagraphFont"/>
    <w:link w:val="Footer"/>
    <w:uiPriority w:val="99"/>
    <w:semiHidden/>
    <w:rsid w:val="004E400A"/>
    <w:rPr>
      <w:rFonts w:ascii="Arial" w:hAnsi="Arial" w:cs="Arial"/>
      <w:sz w:val="24"/>
      <w:lang w:eastAsia="en-US"/>
    </w:rPr>
  </w:style>
  <w:style w:type="paragraph" w:customStyle="1" w:styleId="res">
    <w:name w:val="res"/>
    <w:basedOn w:val="HeadingBlank"/>
    <w:link w:val="resChar"/>
    <w:rsid w:val="004E400A"/>
    <w:pPr>
      <w:keepNext w:val="0"/>
      <w:keepLines w:val="0"/>
      <w:ind w:left="360" w:hanging="360"/>
    </w:pPr>
    <w:rPr>
      <w:b/>
    </w:rPr>
  </w:style>
  <w:style w:type="character" w:customStyle="1" w:styleId="resChar">
    <w:name w:val="res Char"/>
    <w:basedOn w:val="HeadingBlankChar"/>
    <w:link w:val="res"/>
    <w:rsid w:val="004E400A"/>
    <w:rPr>
      <w: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dc:description/>
  <cp:lastModifiedBy>clivemary</cp:lastModifiedBy>
  <cp:revision>1</cp:revision>
  <dcterms:created xsi:type="dcterms:W3CDTF">2019-09-24T02:30:00Z</dcterms:created>
  <dcterms:modified xsi:type="dcterms:W3CDTF">2019-09-24T02:30:00Z</dcterms:modified>
</cp:coreProperties>
</file>