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59F0" w14:textId="77777777" w:rsidR="004C7228" w:rsidRDefault="004C7228" w:rsidP="004C7228">
      <w:pPr>
        <w:pStyle w:val="Title"/>
      </w:pPr>
      <w:r>
        <w:t>The Braille Authority of New Zealand</w:t>
      </w:r>
    </w:p>
    <w:p w14:paraId="09C34B54" w14:textId="77777777" w:rsidR="004C7228" w:rsidRDefault="004C7228" w:rsidP="004C7228">
      <w:pPr>
        <w:pStyle w:val="Title"/>
      </w:pPr>
      <w:r>
        <w:t>Aotearoa Trust (BANZAT)</w:t>
      </w:r>
    </w:p>
    <w:p w14:paraId="009CF915" w14:textId="77777777" w:rsidR="004C7228" w:rsidRDefault="004C7228" w:rsidP="004C7228">
      <w:pPr>
        <w:pStyle w:val="HeadingBlank"/>
      </w:pPr>
    </w:p>
    <w:p w14:paraId="62DCF564" w14:textId="77777777" w:rsidR="004C7228" w:rsidRDefault="004C7228" w:rsidP="004C7228">
      <w:pPr>
        <w:pStyle w:val="Heading1"/>
      </w:pPr>
      <w:r>
        <w:t>Confirmed Minutes of Meeting 57 of The Braille Authority of New Zealand Aotearoa Trust, the 11th Annual General Meeting, held via Zoom, on Tuesday 14 September 2021, commencing at 3:05pm</w:t>
      </w:r>
    </w:p>
    <w:p w14:paraId="2647E522" w14:textId="77777777" w:rsidR="004C7228" w:rsidRDefault="004C7228" w:rsidP="004C7228">
      <w:pPr>
        <w:pStyle w:val="HeadingBlank"/>
      </w:pPr>
    </w:p>
    <w:p w14:paraId="1A481EE7" w14:textId="77777777" w:rsidR="004C7228" w:rsidRDefault="004C7228" w:rsidP="004C7228">
      <w:pPr>
        <w:pStyle w:val="Heading1"/>
      </w:pPr>
      <w:r>
        <w:t>1  Welcome, attendees, apologies</w:t>
      </w:r>
    </w:p>
    <w:p w14:paraId="4573BFB7" w14:textId="77777777" w:rsidR="004C7228" w:rsidRDefault="004C7228" w:rsidP="004C7228">
      <w:pPr>
        <w:pStyle w:val="HeadingBlank"/>
      </w:pPr>
    </w:p>
    <w:p w14:paraId="03A6F6CF" w14:textId="77777777" w:rsidR="004C7228" w:rsidRDefault="004C7228" w:rsidP="004C7228">
      <w:r>
        <w:t>The BANZAT Chair, Maria Stevens, had asked Wendy Richards to take the Chair for the meeting.</w:t>
      </w:r>
    </w:p>
    <w:p w14:paraId="210853CD" w14:textId="77777777" w:rsidR="004C7228" w:rsidRDefault="004C7228" w:rsidP="004C7228"/>
    <w:p w14:paraId="7C51F414" w14:textId="77777777" w:rsidR="004C7228" w:rsidRDefault="004C7228" w:rsidP="004C7228">
      <w:r>
        <w:t>Wendy Richards welcomed everyone to the 11th Annual General Meeting of the Trust. She invited trustees to introduce themselves, explaining their backgrounds and who had appointed them. She then invited each observer, naming them from the Zoom list, to introduce themselves. She also called for apologies.</w:t>
      </w:r>
    </w:p>
    <w:p w14:paraId="76D5407A" w14:textId="77777777" w:rsidR="004C7228" w:rsidRDefault="004C7228" w:rsidP="004C7228"/>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4C7228" w14:paraId="5DC03D0A" w14:textId="77777777" w:rsidTr="004C7228">
        <w:tc>
          <w:tcPr>
            <w:tcW w:w="4752" w:type="dxa"/>
            <w:shd w:val="clear" w:color="auto" w:fill="auto"/>
          </w:tcPr>
          <w:p w14:paraId="64C0FD1A" w14:textId="32F28EB0" w:rsidR="004C7228" w:rsidRDefault="004C7228" w:rsidP="004C7228">
            <w:r>
              <w:t>Name</w:t>
            </w:r>
          </w:p>
        </w:tc>
        <w:tc>
          <w:tcPr>
            <w:tcW w:w="2880" w:type="dxa"/>
            <w:shd w:val="clear" w:color="auto" w:fill="auto"/>
          </w:tcPr>
          <w:p w14:paraId="5ABAB4B9" w14:textId="1A2A6104" w:rsidR="004C7228" w:rsidRDefault="004C7228" w:rsidP="004C7228">
            <w:r>
              <w:t>Appointed by</w:t>
            </w:r>
          </w:p>
        </w:tc>
        <w:tc>
          <w:tcPr>
            <w:tcW w:w="1728" w:type="dxa"/>
            <w:shd w:val="clear" w:color="auto" w:fill="auto"/>
          </w:tcPr>
          <w:p w14:paraId="47B3F4B9" w14:textId="42976F3D" w:rsidR="004C7228" w:rsidRDefault="004C7228" w:rsidP="004C7228">
            <w:pPr>
              <w:pStyle w:val="right"/>
            </w:pPr>
            <w:r>
              <w:t>Term Expires</w:t>
            </w:r>
          </w:p>
        </w:tc>
      </w:tr>
      <w:tr w:rsidR="004C7228" w14:paraId="60F7F4F3" w14:textId="77777777" w:rsidTr="004C7228">
        <w:tc>
          <w:tcPr>
            <w:tcW w:w="4752" w:type="dxa"/>
            <w:shd w:val="clear" w:color="auto" w:fill="auto"/>
          </w:tcPr>
          <w:p w14:paraId="607D5577" w14:textId="237D0890" w:rsidR="004C7228" w:rsidRDefault="004C7228" w:rsidP="004C7228">
            <w:pPr>
              <w:pStyle w:val="Heading3"/>
            </w:pPr>
            <w:r>
              <w:t>Trustees</w:t>
            </w:r>
          </w:p>
        </w:tc>
        <w:tc>
          <w:tcPr>
            <w:tcW w:w="2880" w:type="dxa"/>
            <w:shd w:val="clear" w:color="auto" w:fill="auto"/>
          </w:tcPr>
          <w:p w14:paraId="4344A08E" w14:textId="77777777" w:rsidR="004C7228" w:rsidRDefault="004C7228" w:rsidP="004C7228"/>
        </w:tc>
        <w:tc>
          <w:tcPr>
            <w:tcW w:w="1728" w:type="dxa"/>
            <w:shd w:val="clear" w:color="auto" w:fill="auto"/>
          </w:tcPr>
          <w:p w14:paraId="3AD037C3" w14:textId="77777777" w:rsidR="004C7228" w:rsidRDefault="004C7228" w:rsidP="004C7228">
            <w:pPr>
              <w:pStyle w:val="right"/>
            </w:pPr>
          </w:p>
        </w:tc>
      </w:tr>
      <w:tr w:rsidR="004C7228" w14:paraId="2156D572" w14:textId="77777777" w:rsidTr="004C7228">
        <w:tc>
          <w:tcPr>
            <w:tcW w:w="4752" w:type="dxa"/>
            <w:shd w:val="clear" w:color="auto" w:fill="auto"/>
          </w:tcPr>
          <w:p w14:paraId="737E27F6" w14:textId="1B4727A5" w:rsidR="004C7228" w:rsidRDefault="004C7228" w:rsidP="004C7228">
            <w:r>
              <w:t>Paul Brown</w:t>
            </w:r>
          </w:p>
        </w:tc>
        <w:tc>
          <w:tcPr>
            <w:tcW w:w="2880" w:type="dxa"/>
            <w:shd w:val="clear" w:color="auto" w:fill="auto"/>
          </w:tcPr>
          <w:p w14:paraId="49D00B44" w14:textId="4B45C6F8" w:rsidR="004C7228" w:rsidRDefault="004C7228" w:rsidP="004C7228">
            <w:r>
              <w:t>Founding Organisations</w:t>
            </w:r>
          </w:p>
        </w:tc>
        <w:tc>
          <w:tcPr>
            <w:tcW w:w="1728" w:type="dxa"/>
            <w:shd w:val="clear" w:color="auto" w:fill="auto"/>
          </w:tcPr>
          <w:p w14:paraId="4D4D1621" w14:textId="4EEF00C5" w:rsidR="004C7228" w:rsidRDefault="004C7228" w:rsidP="004C7228">
            <w:pPr>
              <w:pStyle w:val="right"/>
            </w:pPr>
            <w:r>
              <w:t>2024</w:t>
            </w:r>
          </w:p>
        </w:tc>
      </w:tr>
      <w:tr w:rsidR="004C7228" w14:paraId="5CD285C9" w14:textId="77777777" w:rsidTr="004C7228">
        <w:tc>
          <w:tcPr>
            <w:tcW w:w="4752" w:type="dxa"/>
            <w:shd w:val="clear" w:color="auto" w:fill="auto"/>
          </w:tcPr>
          <w:p w14:paraId="72858EE1" w14:textId="13634FB5" w:rsidR="004C7228" w:rsidRDefault="004C7228" w:rsidP="004C7228">
            <w:r>
              <w:t>Leyna Coleman</w:t>
            </w:r>
          </w:p>
        </w:tc>
        <w:tc>
          <w:tcPr>
            <w:tcW w:w="2880" w:type="dxa"/>
            <w:shd w:val="clear" w:color="auto" w:fill="auto"/>
          </w:tcPr>
          <w:p w14:paraId="08C732BF" w14:textId="7A65FCB6" w:rsidR="004C7228" w:rsidRDefault="004C7228" w:rsidP="004C7228">
            <w:r>
              <w:t>Blind Citizens NZ</w:t>
            </w:r>
          </w:p>
        </w:tc>
        <w:tc>
          <w:tcPr>
            <w:tcW w:w="1728" w:type="dxa"/>
            <w:shd w:val="clear" w:color="auto" w:fill="auto"/>
          </w:tcPr>
          <w:p w14:paraId="5CF2772B" w14:textId="359CBE17" w:rsidR="004C7228" w:rsidRDefault="004C7228" w:rsidP="004C7228">
            <w:pPr>
              <w:pStyle w:val="right"/>
            </w:pPr>
            <w:r>
              <w:t>2024</w:t>
            </w:r>
          </w:p>
        </w:tc>
      </w:tr>
      <w:tr w:rsidR="004C7228" w14:paraId="438D6B40" w14:textId="77777777" w:rsidTr="004C7228">
        <w:tc>
          <w:tcPr>
            <w:tcW w:w="4752" w:type="dxa"/>
            <w:shd w:val="clear" w:color="auto" w:fill="auto"/>
          </w:tcPr>
          <w:p w14:paraId="26E42C4B" w14:textId="235860E0" w:rsidR="004C7228" w:rsidRDefault="004C7228" w:rsidP="004C7228">
            <w:r>
              <w:t>Justine Edwards</w:t>
            </w:r>
          </w:p>
        </w:tc>
        <w:tc>
          <w:tcPr>
            <w:tcW w:w="2880" w:type="dxa"/>
            <w:shd w:val="clear" w:color="auto" w:fill="auto"/>
          </w:tcPr>
          <w:p w14:paraId="1A84096C" w14:textId="7F33F177" w:rsidR="004C7228" w:rsidRDefault="004C7228" w:rsidP="004C7228">
            <w:r>
              <w:t>Parents of Vision Impaired</w:t>
            </w:r>
          </w:p>
        </w:tc>
        <w:tc>
          <w:tcPr>
            <w:tcW w:w="1728" w:type="dxa"/>
            <w:shd w:val="clear" w:color="auto" w:fill="auto"/>
          </w:tcPr>
          <w:p w14:paraId="566A3559" w14:textId="06C36522" w:rsidR="004C7228" w:rsidRDefault="004C7228" w:rsidP="004C7228">
            <w:pPr>
              <w:pStyle w:val="right"/>
            </w:pPr>
            <w:r>
              <w:t>2024</w:t>
            </w:r>
          </w:p>
        </w:tc>
      </w:tr>
      <w:tr w:rsidR="004C7228" w14:paraId="79918F54" w14:textId="77777777" w:rsidTr="004C7228">
        <w:tc>
          <w:tcPr>
            <w:tcW w:w="4752" w:type="dxa"/>
            <w:shd w:val="clear" w:color="auto" w:fill="auto"/>
          </w:tcPr>
          <w:p w14:paraId="21BCEDCF" w14:textId="60348020" w:rsidR="004C7228" w:rsidRDefault="004C7228" w:rsidP="004C7228">
            <w:r>
              <w:t>Amanda Gough</w:t>
            </w:r>
          </w:p>
        </w:tc>
        <w:tc>
          <w:tcPr>
            <w:tcW w:w="2880" w:type="dxa"/>
            <w:shd w:val="clear" w:color="auto" w:fill="auto"/>
          </w:tcPr>
          <w:p w14:paraId="67FBF0C5" w14:textId="59243A25" w:rsidR="004C7228" w:rsidRDefault="004C7228" w:rsidP="004C7228">
            <w:r>
              <w:t>BLENNZ</w:t>
            </w:r>
          </w:p>
        </w:tc>
        <w:tc>
          <w:tcPr>
            <w:tcW w:w="1728" w:type="dxa"/>
            <w:shd w:val="clear" w:color="auto" w:fill="auto"/>
          </w:tcPr>
          <w:p w14:paraId="475095D9" w14:textId="5DD77435" w:rsidR="004C7228" w:rsidRDefault="004C7228" w:rsidP="004C7228">
            <w:pPr>
              <w:pStyle w:val="right"/>
            </w:pPr>
            <w:r>
              <w:t>2022</w:t>
            </w:r>
          </w:p>
        </w:tc>
      </w:tr>
      <w:tr w:rsidR="004C7228" w14:paraId="30E97C77" w14:textId="77777777" w:rsidTr="004C7228">
        <w:tc>
          <w:tcPr>
            <w:tcW w:w="4752" w:type="dxa"/>
            <w:shd w:val="clear" w:color="auto" w:fill="auto"/>
          </w:tcPr>
          <w:p w14:paraId="2B782A5A" w14:textId="0858BB00" w:rsidR="004C7228" w:rsidRDefault="004C7228" w:rsidP="004C7228">
            <w:r>
              <w:t>Chantelle Griffiths, outgoing trustee from the end of the AGM</w:t>
            </w:r>
          </w:p>
        </w:tc>
        <w:tc>
          <w:tcPr>
            <w:tcW w:w="2880" w:type="dxa"/>
            <w:shd w:val="clear" w:color="auto" w:fill="auto"/>
          </w:tcPr>
          <w:p w14:paraId="3BFD8B7F" w14:textId="5698A2BF" w:rsidR="004C7228" w:rsidRDefault="004C7228" w:rsidP="004C7228">
            <w:r>
              <w:t>Blind Low Vision NZ</w:t>
            </w:r>
          </w:p>
        </w:tc>
        <w:tc>
          <w:tcPr>
            <w:tcW w:w="1728" w:type="dxa"/>
            <w:shd w:val="clear" w:color="auto" w:fill="auto"/>
          </w:tcPr>
          <w:p w14:paraId="08DD67F3" w14:textId="38A86F06" w:rsidR="004C7228" w:rsidRDefault="004C7228" w:rsidP="004C7228">
            <w:pPr>
              <w:pStyle w:val="right"/>
            </w:pPr>
            <w:r>
              <w:t>2021</w:t>
            </w:r>
          </w:p>
        </w:tc>
      </w:tr>
      <w:tr w:rsidR="004C7228" w14:paraId="202581A3" w14:textId="77777777" w:rsidTr="004C7228">
        <w:tc>
          <w:tcPr>
            <w:tcW w:w="4752" w:type="dxa"/>
            <w:shd w:val="clear" w:color="auto" w:fill="auto"/>
          </w:tcPr>
          <w:p w14:paraId="2A94B4F3" w14:textId="59EB12E5" w:rsidR="004C7228" w:rsidRDefault="004C7228" w:rsidP="004C7228">
            <w:r>
              <w:t>Dr Nicola McDowell</w:t>
            </w:r>
          </w:p>
        </w:tc>
        <w:tc>
          <w:tcPr>
            <w:tcW w:w="2880" w:type="dxa"/>
            <w:shd w:val="clear" w:color="auto" w:fill="auto"/>
          </w:tcPr>
          <w:p w14:paraId="25EE8FFE" w14:textId="38362171" w:rsidR="004C7228" w:rsidRDefault="004C7228" w:rsidP="004C7228">
            <w:r>
              <w:t>Founding Organisations</w:t>
            </w:r>
          </w:p>
        </w:tc>
        <w:tc>
          <w:tcPr>
            <w:tcW w:w="1728" w:type="dxa"/>
            <w:shd w:val="clear" w:color="auto" w:fill="auto"/>
          </w:tcPr>
          <w:p w14:paraId="4C16C236" w14:textId="0FADB8A1" w:rsidR="004C7228" w:rsidRDefault="004C7228" w:rsidP="004C7228">
            <w:pPr>
              <w:pStyle w:val="right"/>
            </w:pPr>
            <w:r>
              <w:t>2023</w:t>
            </w:r>
          </w:p>
        </w:tc>
      </w:tr>
      <w:tr w:rsidR="004C7228" w14:paraId="536C35B8" w14:textId="77777777" w:rsidTr="004C7228">
        <w:tc>
          <w:tcPr>
            <w:tcW w:w="4752" w:type="dxa"/>
            <w:shd w:val="clear" w:color="auto" w:fill="auto"/>
          </w:tcPr>
          <w:p w14:paraId="511CB187" w14:textId="7955B699" w:rsidR="004C7228" w:rsidRDefault="004C7228" w:rsidP="004C7228">
            <w:r>
              <w:t>Dr Wendy Richards</w:t>
            </w:r>
          </w:p>
        </w:tc>
        <w:tc>
          <w:tcPr>
            <w:tcW w:w="2880" w:type="dxa"/>
            <w:shd w:val="clear" w:color="auto" w:fill="auto"/>
          </w:tcPr>
          <w:p w14:paraId="54D356A4" w14:textId="08438006" w:rsidR="004C7228" w:rsidRDefault="004C7228" w:rsidP="004C7228">
            <w:r>
              <w:t>Founding Organisations</w:t>
            </w:r>
          </w:p>
        </w:tc>
        <w:tc>
          <w:tcPr>
            <w:tcW w:w="1728" w:type="dxa"/>
            <w:shd w:val="clear" w:color="auto" w:fill="auto"/>
          </w:tcPr>
          <w:p w14:paraId="4AAFC02C" w14:textId="20930A5F" w:rsidR="004C7228" w:rsidRDefault="004C7228" w:rsidP="004C7228">
            <w:pPr>
              <w:pStyle w:val="right"/>
            </w:pPr>
            <w:r>
              <w:t>2023</w:t>
            </w:r>
          </w:p>
        </w:tc>
      </w:tr>
      <w:tr w:rsidR="004C7228" w14:paraId="566E53F3" w14:textId="77777777" w:rsidTr="004C7228">
        <w:tc>
          <w:tcPr>
            <w:tcW w:w="4752" w:type="dxa"/>
            <w:shd w:val="clear" w:color="auto" w:fill="auto"/>
          </w:tcPr>
          <w:p w14:paraId="68933994" w14:textId="61976844" w:rsidR="004C7228" w:rsidRDefault="004C7228" w:rsidP="004C7228">
            <w:r>
              <w:t>Mary Schnackenberg, Secretary/Treasurer</w:t>
            </w:r>
          </w:p>
        </w:tc>
        <w:tc>
          <w:tcPr>
            <w:tcW w:w="2880" w:type="dxa"/>
            <w:shd w:val="clear" w:color="auto" w:fill="auto"/>
          </w:tcPr>
          <w:p w14:paraId="7314C49F" w14:textId="3E37DB7B" w:rsidR="004C7228" w:rsidRDefault="004C7228" w:rsidP="004C7228">
            <w:r>
              <w:t>Founding Organisations</w:t>
            </w:r>
          </w:p>
        </w:tc>
        <w:tc>
          <w:tcPr>
            <w:tcW w:w="1728" w:type="dxa"/>
            <w:shd w:val="clear" w:color="auto" w:fill="auto"/>
          </w:tcPr>
          <w:p w14:paraId="7EC7EA24" w14:textId="7FEBDC2A" w:rsidR="004C7228" w:rsidRDefault="004C7228" w:rsidP="004C7228">
            <w:pPr>
              <w:pStyle w:val="right"/>
            </w:pPr>
            <w:r>
              <w:t>2023</w:t>
            </w:r>
          </w:p>
        </w:tc>
      </w:tr>
      <w:tr w:rsidR="004C7228" w14:paraId="069716A2" w14:textId="77777777" w:rsidTr="004C7228">
        <w:tc>
          <w:tcPr>
            <w:tcW w:w="4752" w:type="dxa"/>
            <w:shd w:val="clear" w:color="auto" w:fill="auto"/>
          </w:tcPr>
          <w:p w14:paraId="524A55F9" w14:textId="6D4C0729" w:rsidR="004C7228" w:rsidRDefault="004C7228" w:rsidP="004C7228">
            <w:r>
              <w:t>David Smith</w:t>
            </w:r>
          </w:p>
        </w:tc>
        <w:tc>
          <w:tcPr>
            <w:tcW w:w="2880" w:type="dxa"/>
            <w:shd w:val="clear" w:color="auto" w:fill="auto"/>
          </w:tcPr>
          <w:p w14:paraId="08D11843" w14:textId="7CECBD63" w:rsidR="004C7228" w:rsidRDefault="004C7228" w:rsidP="004C7228">
            <w:r>
              <w:t>Blind Low Vision NZ</w:t>
            </w:r>
          </w:p>
        </w:tc>
        <w:tc>
          <w:tcPr>
            <w:tcW w:w="1728" w:type="dxa"/>
            <w:shd w:val="clear" w:color="auto" w:fill="auto"/>
          </w:tcPr>
          <w:p w14:paraId="589C7DE8" w14:textId="212A6A7D" w:rsidR="004C7228" w:rsidRDefault="004C7228" w:rsidP="004C7228">
            <w:pPr>
              <w:pStyle w:val="right"/>
            </w:pPr>
            <w:r>
              <w:t>2022</w:t>
            </w:r>
          </w:p>
        </w:tc>
      </w:tr>
      <w:tr w:rsidR="004C7228" w14:paraId="439AE10D" w14:textId="77777777" w:rsidTr="004C7228">
        <w:tc>
          <w:tcPr>
            <w:tcW w:w="4752" w:type="dxa"/>
            <w:shd w:val="clear" w:color="auto" w:fill="auto"/>
          </w:tcPr>
          <w:p w14:paraId="2DFA4BE8" w14:textId="27B87901" w:rsidR="004C7228" w:rsidRDefault="004C7228" w:rsidP="004C7228">
            <w:r>
              <w:t>Maria Stevens, Chairperson</w:t>
            </w:r>
          </w:p>
        </w:tc>
        <w:tc>
          <w:tcPr>
            <w:tcW w:w="2880" w:type="dxa"/>
            <w:shd w:val="clear" w:color="auto" w:fill="auto"/>
          </w:tcPr>
          <w:p w14:paraId="763ECCC8" w14:textId="110F2E9B" w:rsidR="004C7228" w:rsidRDefault="004C7228" w:rsidP="004C7228">
            <w:r>
              <w:t>Kāpō Māori</w:t>
            </w:r>
          </w:p>
        </w:tc>
        <w:tc>
          <w:tcPr>
            <w:tcW w:w="1728" w:type="dxa"/>
            <w:shd w:val="clear" w:color="auto" w:fill="auto"/>
          </w:tcPr>
          <w:p w14:paraId="62431C20" w14:textId="0E7BA0B8" w:rsidR="004C7228" w:rsidRDefault="004C7228" w:rsidP="004C7228">
            <w:pPr>
              <w:pStyle w:val="right"/>
            </w:pPr>
            <w:r>
              <w:t>2022</w:t>
            </w:r>
          </w:p>
        </w:tc>
      </w:tr>
      <w:tr w:rsidR="004C7228" w14:paraId="621801DE" w14:textId="77777777" w:rsidTr="004C7228">
        <w:tc>
          <w:tcPr>
            <w:tcW w:w="4752" w:type="dxa"/>
            <w:shd w:val="clear" w:color="auto" w:fill="auto"/>
          </w:tcPr>
          <w:p w14:paraId="4C8C9511" w14:textId="4E0C9E41" w:rsidR="004C7228" w:rsidRDefault="004C7228" w:rsidP="004C7228">
            <w:r>
              <w:t>Karen Stobbs</w:t>
            </w:r>
          </w:p>
        </w:tc>
        <w:tc>
          <w:tcPr>
            <w:tcW w:w="2880" w:type="dxa"/>
            <w:shd w:val="clear" w:color="auto" w:fill="auto"/>
          </w:tcPr>
          <w:p w14:paraId="483F80F2" w14:textId="55200013" w:rsidR="004C7228" w:rsidRDefault="004C7228" w:rsidP="004C7228">
            <w:r>
              <w:t>BLENNZ</w:t>
            </w:r>
          </w:p>
        </w:tc>
        <w:tc>
          <w:tcPr>
            <w:tcW w:w="1728" w:type="dxa"/>
            <w:shd w:val="clear" w:color="auto" w:fill="auto"/>
          </w:tcPr>
          <w:p w14:paraId="4742A09A" w14:textId="47AFB849" w:rsidR="004C7228" w:rsidRDefault="004C7228" w:rsidP="004C7228">
            <w:pPr>
              <w:pStyle w:val="right"/>
            </w:pPr>
            <w:r>
              <w:t>2023</w:t>
            </w:r>
          </w:p>
        </w:tc>
      </w:tr>
      <w:tr w:rsidR="004C7228" w14:paraId="730A7560" w14:textId="77777777" w:rsidTr="004C7228">
        <w:tc>
          <w:tcPr>
            <w:tcW w:w="4752" w:type="dxa"/>
            <w:shd w:val="clear" w:color="auto" w:fill="auto"/>
          </w:tcPr>
          <w:p w14:paraId="48EDEF1F" w14:textId="7345CAD3" w:rsidR="004C7228" w:rsidRDefault="004C7228" w:rsidP="004C7228">
            <w:pPr>
              <w:pStyle w:val="Heading3"/>
            </w:pPr>
            <w:r>
              <w:t>Observers</w:t>
            </w:r>
          </w:p>
        </w:tc>
        <w:tc>
          <w:tcPr>
            <w:tcW w:w="2880" w:type="dxa"/>
            <w:shd w:val="clear" w:color="auto" w:fill="auto"/>
          </w:tcPr>
          <w:p w14:paraId="6AFB4DFA" w14:textId="77777777" w:rsidR="004C7228" w:rsidRDefault="004C7228" w:rsidP="004C7228"/>
        </w:tc>
        <w:tc>
          <w:tcPr>
            <w:tcW w:w="1728" w:type="dxa"/>
            <w:shd w:val="clear" w:color="auto" w:fill="auto"/>
          </w:tcPr>
          <w:p w14:paraId="45EB683B" w14:textId="77777777" w:rsidR="004C7228" w:rsidRDefault="004C7228" w:rsidP="004C7228">
            <w:pPr>
              <w:pStyle w:val="right"/>
            </w:pPr>
          </w:p>
        </w:tc>
      </w:tr>
      <w:tr w:rsidR="004C7228" w14:paraId="0CFB462F" w14:textId="77777777" w:rsidTr="004C7228">
        <w:tc>
          <w:tcPr>
            <w:tcW w:w="4752" w:type="dxa"/>
            <w:shd w:val="clear" w:color="auto" w:fill="auto"/>
          </w:tcPr>
          <w:p w14:paraId="02CB15FA" w14:textId="1EC0256F" w:rsidR="004C7228" w:rsidRDefault="004C7228" w:rsidP="004C7228">
            <w:r>
              <w:t>Leeanne Wojtowicz (incoming trustee from the end of the AGM)</w:t>
            </w:r>
          </w:p>
        </w:tc>
        <w:tc>
          <w:tcPr>
            <w:tcW w:w="2880" w:type="dxa"/>
            <w:shd w:val="clear" w:color="auto" w:fill="auto"/>
          </w:tcPr>
          <w:p w14:paraId="4416B6FE" w14:textId="2DA17F18" w:rsidR="004C7228" w:rsidRDefault="004C7228" w:rsidP="004C7228">
            <w:r>
              <w:t>Blind Low Vision NZ</w:t>
            </w:r>
          </w:p>
        </w:tc>
        <w:tc>
          <w:tcPr>
            <w:tcW w:w="1728" w:type="dxa"/>
            <w:shd w:val="clear" w:color="auto" w:fill="auto"/>
          </w:tcPr>
          <w:p w14:paraId="3676F755" w14:textId="27957CD5" w:rsidR="004C7228" w:rsidRDefault="004C7228" w:rsidP="004C7228">
            <w:pPr>
              <w:pStyle w:val="right"/>
            </w:pPr>
            <w:r>
              <w:t>2024</w:t>
            </w:r>
          </w:p>
        </w:tc>
      </w:tr>
    </w:tbl>
    <w:p w14:paraId="774B1881" w14:textId="77777777" w:rsidR="004C7228" w:rsidRDefault="004C7228" w:rsidP="004C7228"/>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880"/>
        <w:gridCol w:w="6480"/>
      </w:tblGrid>
      <w:tr w:rsidR="004C7228" w14:paraId="33A8C623" w14:textId="77777777" w:rsidTr="004C7228">
        <w:tc>
          <w:tcPr>
            <w:tcW w:w="2880" w:type="dxa"/>
            <w:shd w:val="clear" w:color="auto" w:fill="auto"/>
          </w:tcPr>
          <w:p w14:paraId="7BF66D0B" w14:textId="6CC5EA9A" w:rsidR="004C7228" w:rsidRDefault="004C7228" w:rsidP="004C7228">
            <w:r>
              <w:t>Name</w:t>
            </w:r>
          </w:p>
        </w:tc>
        <w:tc>
          <w:tcPr>
            <w:tcW w:w="6480" w:type="dxa"/>
            <w:shd w:val="clear" w:color="auto" w:fill="auto"/>
          </w:tcPr>
          <w:p w14:paraId="37C24A4A" w14:textId="7FC6177E" w:rsidR="004C7228" w:rsidRDefault="004C7228" w:rsidP="004C7228">
            <w:r>
              <w:t>Organisation</w:t>
            </w:r>
          </w:p>
        </w:tc>
      </w:tr>
      <w:tr w:rsidR="004C7228" w14:paraId="633D83D5" w14:textId="77777777" w:rsidTr="004C7228">
        <w:tc>
          <w:tcPr>
            <w:tcW w:w="2880" w:type="dxa"/>
            <w:shd w:val="clear" w:color="auto" w:fill="auto"/>
          </w:tcPr>
          <w:p w14:paraId="495247D4" w14:textId="49F7691B" w:rsidR="004C7228" w:rsidRDefault="004C7228" w:rsidP="004C7228">
            <w:pPr>
              <w:pStyle w:val="Heading3"/>
            </w:pPr>
            <w:r>
              <w:t>Observers</w:t>
            </w:r>
          </w:p>
        </w:tc>
        <w:tc>
          <w:tcPr>
            <w:tcW w:w="6480" w:type="dxa"/>
            <w:shd w:val="clear" w:color="auto" w:fill="auto"/>
          </w:tcPr>
          <w:p w14:paraId="749A6C66" w14:textId="77777777" w:rsidR="004C7228" w:rsidRDefault="004C7228" w:rsidP="004C7228"/>
        </w:tc>
      </w:tr>
      <w:tr w:rsidR="004C7228" w14:paraId="09DA68C3" w14:textId="77777777" w:rsidTr="004C7228">
        <w:tc>
          <w:tcPr>
            <w:tcW w:w="2880" w:type="dxa"/>
            <w:shd w:val="clear" w:color="auto" w:fill="auto"/>
          </w:tcPr>
          <w:p w14:paraId="617BAB91" w14:textId="1AF1A449" w:rsidR="004C7228" w:rsidRDefault="004C7228" w:rsidP="004C7228">
            <w:r>
              <w:t>Greg Morgan</w:t>
            </w:r>
          </w:p>
        </w:tc>
        <w:tc>
          <w:tcPr>
            <w:tcW w:w="6480" w:type="dxa"/>
            <w:shd w:val="clear" w:color="auto" w:fill="auto"/>
          </w:tcPr>
          <w:p w14:paraId="6071D3E2" w14:textId="5ABCFDCA" w:rsidR="004C7228" w:rsidRDefault="004C7228" w:rsidP="004C7228">
            <w:r>
              <w:t>Auckland Emergency Management</w:t>
            </w:r>
          </w:p>
        </w:tc>
      </w:tr>
      <w:tr w:rsidR="004C7228" w14:paraId="71B26AA1" w14:textId="77777777" w:rsidTr="004C7228">
        <w:tc>
          <w:tcPr>
            <w:tcW w:w="2880" w:type="dxa"/>
            <w:shd w:val="clear" w:color="auto" w:fill="auto"/>
          </w:tcPr>
          <w:p w14:paraId="06ABD31B" w14:textId="64B18A7D" w:rsidR="004C7228" w:rsidRDefault="004C7228" w:rsidP="004C7228">
            <w:r>
              <w:t>Karen Plimmer</w:t>
            </w:r>
          </w:p>
        </w:tc>
        <w:tc>
          <w:tcPr>
            <w:tcW w:w="6480" w:type="dxa"/>
            <w:shd w:val="clear" w:color="auto" w:fill="auto"/>
          </w:tcPr>
          <w:p w14:paraId="08CE6983" w14:textId="4F597F90" w:rsidR="004C7228" w:rsidRDefault="004C7228" w:rsidP="004C7228">
            <w:r>
              <w:t>Former BANZAT Trustee</w:t>
            </w:r>
          </w:p>
        </w:tc>
      </w:tr>
      <w:tr w:rsidR="004C7228" w14:paraId="645A7D0A" w14:textId="77777777" w:rsidTr="004C7228">
        <w:tc>
          <w:tcPr>
            <w:tcW w:w="2880" w:type="dxa"/>
            <w:shd w:val="clear" w:color="auto" w:fill="auto"/>
          </w:tcPr>
          <w:p w14:paraId="1C2249A5" w14:textId="7E7BDF8A" w:rsidR="004C7228" w:rsidRDefault="004C7228" w:rsidP="004C7228">
            <w:r>
              <w:t>Raeleen Smith</w:t>
            </w:r>
          </w:p>
        </w:tc>
        <w:tc>
          <w:tcPr>
            <w:tcW w:w="6480" w:type="dxa"/>
            <w:shd w:val="clear" w:color="auto" w:fill="auto"/>
          </w:tcPr>
          <w:p w14:paraId="6A6FF6C3" w14:textId="73F0DE73" w:rsidR="004C7228" w:rsidRDefault="004C7228" w:rsidP="004C7228">
            <w:r>
              <w:t>Former BANZAT Trustee</w:t>
            </w:r>
          </w:p>
        </w:tc>
      </w:tr>
      <w:tr w:rsidR="004C7228" w14:paraId="49452176" w14:textId="77777777" w:rsidTr="004C7228">
        <w:tc>
          <w:tcPr>
            <w:tcW w:w="2880" w:type="dxa"/>
            <w:shd w:val="clear" w:color="auto" w:fill="auto"/>
          </w:tcPr>
          <w:p w14:paraId="24CF50C0" w14:textId="7C218D0C" w:rsidR="004C7228" w:rsidRDefault="004C7228" w:rsidP="004C7228">
            <w:r>
              <w:t>Rose Wilkinson</w:t>
            </w:r>
          </w:p>
        </w:tc>
        <w:tc>
          <w:tcPr>
            <w:tcW w:w="6480" w:type="dxa"/>
            <w:shd w:val="clear" w:color="auto" w:fill="auto"/>
          </w:tcPr>
          <w:p w14:paraId="40599F68" w14:textId="66AFF401" w:rsidR="004C7228" w:rsidRDefault="004C7228" w:rsidP="004C7228">
            <w:r>
              <w:t>Blind Citizens NZ</w:t>
            </w:r>
          </w:p>
        </w:tc>
      </w:tr>
      <w:tr w:rsidR="004C7228" w14:paraId="02706B51" w14:textId="77777777" w:rsidTr="004C7228">
        <w:tc>
          <w:tcPr>
            <w:tcW w:w="2880" w:type="dxa"/>
            <w:shd w:val="clear" w:color="auto" w:fill="auto"/>
          </w:tcPr>
          <w:p w14:paraId="58B6B60F" w14:textId="2DD1C6B0" w:rsidR="004C7228" w:rsidRDefault="004C7228" w:rsidP="004C7228">
            <w:r>
              <w:t>Clive Lansink</w:t>
            </w:r>
          </w:p>
        </w:tc>
        <w:tc>
          <w:tcPr>
            <w:tcW w:w="6480" w:type="dxa"/>
            <w:shd w:val="clear" w:color="auto" w:fill="auto"/>
          </w:tcPr>
          <w:p w14:paraId="747332CA" w14:textId="38FFE6D4" w:rsidR="004C7228" w:rsidRDefault="004C7228" w:rsidP="004C7228">
            <w:r>
              <w:t>RNZFB Board</w:t>
            </w:r>
          </w:p>
        </w:tc>
      </w:tr>
      <w:tr w:rsidR="004C7228" w14:paraId="51E394D5" w14:textId="77777777" w:rsidTr="004C7228">
        <w:tc>
          <w:tcPr>
            <w:tcW w:w="2880" w:type="dxa"/>
            <w:shd w:val="clear" w:color="auto" w:fill="auto"/>
          </w:tcPr>
          <w:p w14:paraId="4326E4AF" w14:textId="22D1985B" w:rsidR="004C7228" w:rsidRDefault="004C7228" w:rsidP="004C7228">
            <w:r>
              <w:t>Chrissie Cowan</w:t>
            </w:r>
          </w:p>
        </w:tc>
        <w:tc>
          <w:tcPr>
            <w:tcW w:w="6480" w:type="dxa"/>
            <w:shd w:val="clear" w:color="auto" w:fill="auto"/>
          </w:tcPr>
          <w:p w14:paraId="461FED68" w14:textId="0AD7F2A8" w:rsidR="004C7228" w:rsidRDefault="004C7228" w:rsidP="004C7228">
            <w:r>
              <w:t>Kāpō Māori Aotearoa NZ</w:t>
            </w:r>
          </w:p>
        </w:tc>
      </w:tr>
      <w:tr w:rsidR="004C7228" w14:paraId="555EA3CE" w14:textId="77777777" w:rsidTr="004C7228">
        <w:tc>
          <w:tcPr>
            <w:tcW w:w="2880" w:type="dxa"/>
            <w:shd w:val="clear" w:color="auto" w:fill="auto"/>
          </w:tcPr>
          <w:p w14:paraId="5A3E8DEA" w14:textId="2ABEED0E" w:rsidR="004C7228" w:rsidRDefault="004C7228" w:rsidP="004C7228">
            <w:r>
              <w:lastRenderedPageBreak/>
              <w:t>Tewai Halatau</w:t>
            </w:r>
          </w:p>
        </w:tc>
        <w:tc>
          <w:tcPr>
            <w:tcW w:w="6480" w:type="dxa"/>
            <w:shd w:val="clear" w:color="auto" w:fill="auto"/>
          </w:tcPr>
          <w:p w14:paraId="2CD72978" w14:textId="0B4F1B09" w:rsidR="004C7228" w:rsidRDefault="004C7228" w:rsidP="004C7228">
            <w:r>
              <w:t>Vision Pacific</w:t>
            </w:r>
          </w:p>
        </w:tc>
      </w:tr>
      <w:tr w:rsidR="004C7228" w14:paraId="4FC81E36" w14:textId="77777777" w:rsidTr="004C7228">
        <w:tc>
          <w:tcPr>
            <w:tcW w:w="2880" w:type="dxa"/>
            <w:shd w:val="clear" w:color="auto" w:fill="auto"/>
          </w:tcPr>
          <w:p w14:paraId="7D1EC52D" w14:textId="4B3BCCE4" w:rsidR="004C7228" w:rsidRDefault="004C7228" w:rsidP="004C7228">
            <w:r>
              <w:t>Latoa Halatau</w:t>
            </w:r>
          </w:p>
        </w:tc>
        <w:tc>
          <w:tcPr>
            <w:tcW w:w="6480" w:type="dxa"/>
            <w:shd w:val="clear" w:color="auto" w:fill="auto"/>
          </w:tcPr>
          <w:p w14:paraId="207F540C" w14:textId="4F12AC4B" w:rsidR="004C7228" w:rsidRDefault="004C7228" w:rsidP="004C7228">
            <w:r>
              <w:t>Vision Pacific</w:t>
            </w:r>
          </w:p>
        </w:tc>
      </w:tr>
      <w:tr w:rsidR="004C7228" w14:paraId="63FA6B83" w14:textId="77777777" w:rsidTr="004C7228">
        <w:tc>
          <w:tcPr>
            <w:tcW w:w="2880" w:type="dxa"/>
            <w:shd w:val="clear" w:color="auto" w:fill="auto"/>
          </w:tcPr>
          <w:p w14:paraId="05154CE6" w14:textId="18FB61C6" w:rsidR="004C7228" w:rsidRDefault="004C7228" w:rsidP="004C7228">
            <w:pPr>
              <w:pStyle w:val="Heading3"/>
            </w:pPr>
            <w:r>
              <w:t>Apologies</w:t>
            </w:r>
          </w:p>
        </w:tc>
        <w:tc>
          <w:tcPr>
            <w:tcW w:w="6480" w:type="dxa"/>
            <w:shd w:val="clear" w:color="auto" w:fill="auto"/>
          </w:tcPr>
          <w:p w14:paraId="1D33B6D9" w14:textId="77777777" w:rsidR="004C7228" w:rsidRDefault="004C7228" w:rsidP="004C7228"/>
        </w:tc>
      </w:tr>
      <w:tr w:rsidR="004C7228" w14:paraId="1EA77B91" w14:textId="77777777" w:rsidTr="004C7228">
        <w:tc>
          <w:tcPr>
            <w:tcW w:w="2880" w:type="dxa"/>
            <w:shd w:val="clear" w:color="auto" w:fill="auto"/>
          </w:tcPr>
          <w:p w14:paraId="259CA3B2" w14:textId="1A3C1C54" w:rsidR="004C7228" w:rsidRDefault="004C7228" w:rsidP="004C7228">
            <w:r>
              <w:t>Nicola Owen</w:t>
            </w:r>
          </w:p>
        </w:tc>
        <w:tc>
          <w:tcPr>
            <w:tcW w:w="6480" w:type="dxa"/>
            <w:shd w:val="clear" w:color="auto" w:fill="auto"/>
          </w:tcPr>
          <w:p w14:paraId="0540B68A" w14:textId="06FDD323" w:rsidR="004C7228" w:rsidRDefault="004C7228" w:rsidP="004C7228">
            <w:r>
              <w:t>Audio Described Aotearoa</w:t>
            </w:r>
          </w:p>
        </w:tc>
      </w:tr>
      <w:tr w:rsidR="004C7228" w14:paraId="7603222D" w14:textId="77777777" w:rsidTr="004C7228">
        <w:tc>
          <w:tcPr>
            <w:tcW w:w="2880" w:type="dxa"/>
            <w:shd w:val="clear" w:color="auto" w:fill="auto"/>
          </w:tcPr>
          <w:p w14:paraId="02C04F5C" w14:textId="7143067D" w:rsidR="004C7228" w:rsidRDefault="004C7228" w:rsidP="004C7228">
            <w:r>
              <w:t>Jenny McFadden</w:t>
            </w:r>
          </w:p>
        </w:tc>
        <w:tc>
          <w:tcPr>
            <w:tcW w:w="6480" w:type="dxa"/>
            <w:shd w:val="clear" w:color="auto" w:fill="auto"/>
          </w:tcPr>
          <w:p w14:paraId="26B12C74" w14:textId="119A1124" w:rsidR="004C7228" w:rsidRDefault="004C7228" w:rsidP="004C7228">
            <w:r>
              <w:t>Former BANZAT Trustee</w:t>
            </w:r>
          </w:p>
        </w:tc>
      </w:tr>
      <w:tr w:rsidR="004C7228" w14:paraId="03B8F1D4" w14:textId="77777777" w:rsidTr="004C7228">
        <w:tc>
          <w:tcPr>
            <w:tcW w:w="2880" w:type="dxa"/>
            <w:shd w:val="clear" w:color="auto" w:fill="auto"/>
          </w:tcPr>
          <w:p w14:paraId="157875FA" w14:textId="69220377" w:rsidR="004C7228" w:rsidRDefault="004C7228" w:rsidP="004C7228">
            <w:r>
              <w:t>Natalie Stewart</w:t>
            </w:r>
          </w:p>
        </w:tc>
        <w:tc>
          <w:tcPr>
            <w:tcW w:w="6480" w:type="dxa"/>
            <w:shd w:val="clear" w:color="auto" w:fill="auto"/>
          </w:tcPr>
          <w:p w14:paraId="4952ACB8" w14:textId="0DEF5197" w:rsidR="004C7228" w:rsidRDefault="004C7228" w:rsidP="004C7228">
            <w:r>
              <w:t>Former BANZAT Trustee</w:t>
            </w:r>
          </w:p>
        </w:tc>
      </w:tr>
      <w:tr w:rsidR="004C7228" w14:paraId="60B5237E" w14:textId="77777777" w:rsidTr="004C7228">
        <w:tc>
          <w:tcPr>
            <w:tcW w:w="2880" w:type="dxa"/>
            <w:shd w:val="clear" w:color="auto" w:fill="auto"/>
          </w:tcPr>
          <w:p w14:paraId="4A281745" w14:textId="201F8559" w:rsidR="004C7228" w:rsidRDefault="004C7228" w:rsidP="004C7228">
            <w:r>
              <w:t>Jonathan Godfrey</w:t>
            </w:r>
          </w:p>
        </w:tc>
        <w:tc>
          <w:tcPr>
            <w:tcW w:w="6480" w:type="dxa"/>
            <w:shd w:val="clear" w:color="auto" w:fill="auto"/>
          </w:tcPr>
          <w:p w14:paraId="7F119604" w14:textId="14427370" w:rsidR="004C7228" w:rsidRDefault="004C7228" w:rsidP="004C7228">
            <w:r>
              <w:t>Blind Citizens NZ</w:t>
            </w:r>
          </w:p>
        </w:tc>
      </w:tr>
      <w:tr w:rsidR="004C7228" w14:paraId="1939FD87" w14:textId="77777777" w:rsidTr="004C7228">
        <w:tc>
          <w:tcPr>
            <w:tcW w:w="2880" w:type="dxa"/>
            <w:shd w:val="clear" w:color="auto" w:fill="auto"/>
          </w:tcPr>
          <w:p w14:paraId="3925C065" w14:textId="60BFF27E" w:rsidR="004C7228" w:rsidRDefault="004C7228" w:rsidP="004C7228">
            <w:r>
              <w:t>Martine Abel-Williamson</w:t>
            </w:r>
          </w:p>
        </w:tc>
        <w:tc>
          <w:tcPr>
            <w:tcW w:w="6480" w:type="dxa"/>
            <w:shd w:val="clear" w:color="auto" w:fill="auto"/>
          </w:tcPr>
          <w:p w14:paraId="7852BD6D" w14:textId="1C3C2232" w:rsidR="004C7228" w:rsidRDefault="004C7228" w:rsidP="004C7228">
            <w:r>
              <w:t>RNZFB Board</w:t>
            </w:r>
          </w:p>
        </w:tc>
      </w:tr>
      <w:tr w:rsidR="004C7228" w14:paraId="6F69AE49" w14:textId="77777777" w:rsidTr="004C7228">
        <w:tc>
          <w:tcPr>
            <w:tcW w:w="2880" w:type="dxa"/>
            <w:shd w:val="clear" w:color="auto" w:fill="auto"/>
          </w:tcPr>
          <w:p w14:paraId="06F25BD8" w14:textId="445013C4" w:rsidR="004C7228" w:rsidRDefault="004C7228" w:rsidP="004C7228">
            <w:r>
              <w:t>Robert Greenberg</w:t>
            </w:r>
          </w:p>
        </w:tc>
        <w:tc>
          <w:tcPr>
            <w:tcW w:w="6480" w:type="dxa"/>
            <w:shd w:val="clear" w:color="auto" w:fill="auto"/>
          </w:tcPr>
          <w:p w14:paraId="1ABA12A3" w14:textId="7A9B15B1" w:rsidR="004C7228" w:rsidRDefault="004C7228" w:rsidP="004C7228">
            <w:r>
              <w:t>RNZFB Board</w:t>
            </w:r>
          </w:p>
        </w:tc>
      </w:tr>
      <w:tr w:rsidR="004C7228" w14:paraId="64C075D7" w14:textId="77777777" w:rsidTr="004C7228">
        <w:tc>
          <w:tcPr>
            <w:tcW w:w="2880" w:type="dxa"/>
            <w:shd w:val="clear" w:color="auto" w:fill="auto"/>
          </w:tcPr>
          <w:p w14:paraId="6E84BF0B" w14:textId="4675AC45" w:rsidR="004C7228" w:rsidRDefault="004C7228" w:rsidP="004C7228">
            <w:r>
              <w:t>John Mulka</w:t>
            </w:r>
          </w:p>
        </w:tc>
        <w:tc>
          <w:tcPr>
            <w:tcW w:w="6480" w:type="dxa"/>
            <w:shd w:val="clear" w:color="auto" w:fill="auto"/>
          </w:tcPr>
          <w:p w14:paraId="75A20C58" w14:textId="2B5EB3E0" w:rsidR="004C7228" w:rsidRDefault="004C7228" w:rsidP="004C7228">
            <w:r>
              <w:t>BLVNZ</w:t>
            </w:r>
          </w:p>
        </w:tc>
      </w:tr>
      <w:tr w:rsidR="004C7228" w14:paraId="225F89DE" w14:textId="77777777" w:rsidTr="004C7228">
        <w:tc>
          <w:tcPr>
            <w:tcW w:w="2880" w:type="dxa"/>
            <w:shd w:val="clear" w:color="auto" w:fill="auto"/>
          </w:tcPr>
          <w:p w14:paraId="3C0CFF24" w14:textId="4638D9AC" w:rsidR="004C7228" w:rsidRDefault="004C7228" w:rsidP="004C7228">
            <w:r>
              <w:t>Ron Scott</w:t>
            </w:r>
          </w:p>
        </w:tc>
        <w:tc>
          <w:tcPr>
            <w:tcW w:w="6480" w:type="dxa"/>
            <w:shd w:val="clear" w:color="auto" w:fill="auto"/>
          </w:tcPr>
          <w:p w14:paraId="59A4CD29" w14:textId="52FD4A7A" w:rsidR="004C7228" w:rsidRDefault="004C7228" w:rsidP="004C7228">
            <w:r>
              <w:t>RNZFB Board</w:t>
            </w:r>
          </w:p>
        </w:tc>
      </w:tr>
      <w:tr w:rsidR="004C7228" w14:paraId="59B47643" w14:textId="77777777" w:rsidTr="004C7228">
        <w:tc>
          <w:tcPr>
            <w:tcW w:w="2880" w:type="dxa"/>
            <w:shd w:val="clear" w:color="auto" w:fill="auto"/>
          </w:tcPr>
          <w:p w14:paraId="10897B39" w14:textId="7B29D236" w:rsidR="004C7228" w:rsidRDefault="004C7228" w:rsidP="004C7228">
            <w:r>
              <w:t>Linda Wright</w:t>
            </w:r>
          </w:p>
        </w:tc>
        <w:tc>
          <w:tcPr>
            <w:tcW w:w="6480" w:type="dxa"/>
            <w:shd w:val="clear" w:color="auto" w:fill="auto"/>
          </w:tcPr>
          <w:p w14:paraId="0548ECE3" w14:textId="0E7254B6" w:rsidR="004C7228" w:rsidRDefault="004C7228" w:rsidP="004C7228">
            <w:r>
              <w:t>BLVNZ</w:t>
            </w:r>
          </w:p>
        </w:tc>
      </w:tr>
      <w:tr w:rsidR="004C7228" w14:paraId="0DEAFFCC" w14:textId="77777777" w:rsidTr="004C7228">
        <w:tc>
          <w:tcPr>
            <w:tcW w:w="2880" w:type="dxa"/>
            <w:shd w:val="clear" w:color="auto" w:fill="auto"/>
          </w:tcPr>
          <w:p w14:paraId="31C06138" w14:textId="0B63DABA" w:rsidR="004C7228" w:rsidRDefault="004C7228" w:rsidP="004C7228">
            <w:r>
              <w:t>Paula Tesoriero</w:t>
            </w:r>
          </w:p>
        </w:tc>
        <w:tc>
          <w:tcPr>
            <w:tcW w:w="6480" w:type="dxa"/>
            <w:shd w:val="clear" w:color="auto" w:fill="auto"/>
          </w:tcPr>
          <w:p w14:paraId="3C5E6F92" w14:textId="76520104" w:rsidR="004C7228" w:rsidRDefault="004C7228" w:rsidP="004C7228">
            <w:r>
              <w:t>Human Rights Commission</w:t>
            </w:r>
          </w:p>
        </w:tc>
      </w:tr>
      <w:tr w:rsidR="004C7228" w14:paraId="55BB2A91" w14:textId="77777777" w:rsidTr="004C7228">
        <w:tc>
          <w:tcPr>
            <w:tcW w:w="2880" w:type="dxa"/>
            <w:shd w:val="clear" w:color="auto" w:fill="auto"/>
          </w:tcPr>
          <w:p w14:paraId="6183820F" w14:textId="085CE0B5" w:rsidR="004C7228" w:rsidRDefault="004C7228" w:rsidP="004C7228">
            <w:r>
              <w:t>Neil Jarvis</w:t>
            </w:r>
          </w:p>
        </w:tc>
        <w:tc>
          <w:tcPr>
            <w:tcW w:w="6480" w:type="dxa"/>
            <w:shd w:val="clear" w:color="auto" w:fill="auto"/>
          </w:tcPr>
          <w:p w14:paraId="0D2168B9" w14:textId="6E254609" w:rsidR="004C7228" w:rsidRDefault="004C7228" w:rsidP="004C7228">
            <w:r>
              <w:t>Intopia</w:t>
            </w:r>
          </w:p>
        </w:tc>
      </w:tr>
      <w:tr w:rsidR="004C7228" w14:paraId="7415A058" w14:textId="77777777" w:rsidTr="004C7228">
        <w:tc>
          <w:tcPr>
            <w:tcW w:w="2880" w:type="dxa"/>
            <w:shd w:val="clear" w:color="auto" w:fill="auto"/>
          </w:tcPr>
          <w:p w14:paraId="4663D684" w14:textId="7CB5374B" w:rsidR="004C7228" w:rsidRDefault="004C7228" w:rsidP="004C7228">
            <w:r>
              <w:t>Simon Latimer</w:t>
            </w:r>
          </w:p>
        </w:tc>
        <w:tc>
          <w:tcPr>
            <w:tcW w:w="6480" w:type="dxa"/>
            <w:shd w:val="clear" w:color="auto" w:fill="auto"/>
          </w:tcPr>
          <w:p w14:paraId="7F29725F" w14:textId="37EF72E7" w:rsidR="004C7228" w:rsidRDefault="004C7228" w:rsidP="004C7228">
            <w:r>
              <w:t>Office of the Ombudsman</w:t>
            </w:r>
          </w:p>
        </w:tc>
      </w:tr>
      <w:tr w:rsidR="004C7228" w14:paraId="38ADB84C" w14:textId="77777777" w:rsidTr="004C7228">
        <w:tc>
          <w:tcPr>
            <w:tcW w:w="2880" w:type="dxa"/>
            <w:shd w:val="clear" w:color="auto" w:fill="auto"/>
          </w:tcPr>
          <w:p w14:paraId="11A5838B" w14:textId="7B83FF0B" w:rsidR="004C7228" w:rsidRDefault="004C7228" w:rsidP="004C7228">
            <w:r>
              <w:t>Rebekah Graham</w:t>
            </w:r>
          </w:p>
        </w:tc>
        <w:tc>
          <w:tcPr>
            <w:tcW w:w="6480" w:type="dxa"/>
            <w:shd w:val="clear" w:color="auto" w:fill="auto"/>
          </w:tcPr>
          <w:p w14:paraId="15B4159C" w14:textId="282DB217" w:rsidR="004C7228" w:rsidRDefault="004C7228" w:rsidP="004C7228">
            <w:r>
              <w:t>Parents of Vision Impaired NZ</w:t>
            </w:r>
          </w:p>
        </w:tc>
      </w:tr>
      <w:tr w:rsidR="004C7228" w14:paraId="76C78438" w14:textId="77777777" w:rsidTr="004C7228">
        <w:tc>
          <w:tcPr>
            <w:tcW w:w="2880" w:type="dxa"/>
            <w:shd w:val="clear" w:color="auto" w:fill="auto"/>
          </w:tcPr>
          <w:p w14:paraId="1B49F9AA" w14:textId="5F285AA4" w:rsidR="004C7228" w:rsidRDefault="004C7228" w:rsidP="004C7228">
            <w:r>
              <w:t>Jonathan Mosen</w:t>
            </w:r>
          </w:p>
        </w:tc>
        <w:tc>
          <w:tcPr>
            <w:tcW w:w="6480" w:type="dxa"/>
            <w:shd w:val="clear" w:color="auto" w:fill="auto"/>
          </w:tcPr>
          <w:p w14:paraId="7FFBB7CF" w14:textId="2A2A40FD" w:rsidR="004C7228" w:rsidRDefault="004C7228" w:rsidP="004C7228">
            <w:r>
              <w:t>Workbridge</w:t>
            </w:r>
          </w:p>
        </w:tc>
      </w:tr>
    </w:tbl>
    <w:p w14:paraId="030563BD" w14:textId="77777777" w:rsidR="004C7228" w:rsidRDefault="004C7228" w:rsidP="004C7228"/>
    <w:p w14:paraId="62209878" w14:textId="77777777" w:rsidR="004C7228" w:rsidRDefault="004C7228" w:rsidP="004C7228">
      <w:pPr>
        <w:pStyle w:val="Heading1"/>
      </w:pPr>
      <w:r>
        <w:t>2  In memoriam</w:t>
      </w:r>
    </w:p>
    <w:p w14:paraId="114A589F" w14:textId="77777777" w:rsidR="004C7228" w:rsidRDefault="004C7228" w:rsidP="004C7228">
      <w:pPr>
        <w:pStyle w:val="HeadingBlank"/>
      </w:pPr>
    </w:p>
    <w:p w14:paraId="0E01A7D7" w14:textId="77777777" w:rsidR="004C7228" w:rsidRDefault="004C7228" w:rsidP="004C7228">
      <w:r>
        <w:t>We remembered friends in the braille sector who have passed away in the last 12 months.</w:t>
      </w:r>
    </w:p>
    <w:p w14:paraId="7799F087" w14:textId="77777777" w:rsidR="004C7228" w:rsidRDefault="004C7228" w:rsidP="004C7228"/>
    <w:p w14:paraId="11FBD516" w14:textId="77777777" w:rsidR="004C7228" w:rsidRDefault="004C7228" w:rsidP="004C7228">
      <w:r>
        <w:t>In particular we remembered Bill Poole from the United Kingdom, a stalwart of British braille with a formidable international reputation. We also remembered Ian Grieve, a former Principal of Homai College.</w:t>
      </w:r>
    </w:p>
    <w:p w14:paraId="48B4E263" w14:textId="77777777" w:rsidR="004C7228" w:rsidRDefault="004C7228" w:rsidP="004C7228"/>
    <w:p w14:paraId="2CDDF198" w14:textId="77777777" w:rsidR="004C7228" w:rsidRDefault="004C7228" w:rsidP="004C7228">
      <w:r>
        <w:t>A minute's silence was held.</w:t>
      </w:r>
    </w:p>
    <w:p w14:paraId="238ED8B6" w14:textId="77777777" w:rsidR="004C7228" w:rsidRDefault="004C7228" w:rsidP="004C7228"/>
    <w:p w14:paraId="7E9987C2" w14:textId="77777777" w:rsidR="004C7228" w:rsidRDefault="004C7228" w:rsidP="004C7228">
      <w:pPr>
        <w:pStyle w:val="Heading1"/>
      </w:pPr>
      <w:r>
        <w:t>3  Minutes</w:t>
      </w:r>
    </w:p>
    <w:p w14:paraId="2E8582A7" w14:textId="77777777" w:rsidR="004C7228" w:rsidRDefault="004C7228" w:rsidP="004C7228">
      <w:pPr>
        <w:pStyle w:val="HeadingBlank"/>
      </w:pPr>
    </w:p>
    <w:p w14:paraId="4BFD40EA" w14:textId="77777777" w:rsidR="004C7228" w:rsidRDefault="004C7228" w:rsidP="004C7228">
      <w:pPr>
        <w:pStyle w:val="Heading2"/>
      </w:pPr>
      <w:r>
        <w:t>3.1  Confirmation of Minutes of Meeting 52, the tenth Annual General Meeting, held on 15 September 2020</w:t>
      </w:r>
    </w:p>
    <w:p w14:paraId="7D31786D" w14:textId="77777777" w:rsidR="004C7228" w:rsidRDefault="004C7228" w:rsidP="004C7228">
      <w:pPr>
        <w:pStyle w:val="HeadingBlank"/>
      </w:pPr>
    </w:p>
    <w:p w14:paraId="79D81C50" w14:textId="77777777" w:rsidR="004C7228" w:rsidRDefault="004C7228" w:rsidP="004C7228">
      <w:pPr>
        <w:pStyle w:val="res"/>
      </w:pPr>
      <w:r>
        <w:t>It was resolved:</w:t>
      </w:r>
    </w:p>
    <w:p w14:paraId="053954C9" w14:textId="77777777" w:rsidR="004C7228" w:rsidRDefault="004C7228" w:rsidP="004C7228">
      <w:pPr>
        <w:pStyle w:val="res"/>
      </w:pPr>
      <w:r>
        <w:t>That the Minutes of Meeting 52, the tenth Annual General Meeting of The Braille Authority of New Zealand Aotearoa Trust held on Tuesday 15 September 2020 be confirmed.</w:t>
      </w:r>
    </w:p>
    <w:p w14:paraId="33B64331" w14:textId="77777777" w:rsidR="004C7228" w:rsidRDefault="004C7228" w:rsidP="004C7228">
      <w:pPr>
        <w:pStyle w:val="res"/>
      </w:pPr>
      <w:r>
        <w:t>Moved: P. Brown. Seconded: A. Gough. (Res. 57-1).</w:t>
      </w:r>
    </w:p>
    <w:p w14:paraId="1769CC38" w14:textId="77777777" w:rsidR="004C7228" w:rsidRDefault="004C7228" w:rsidP="004C7228">
      <w:pPr>
        <w:pStyle w:val="res"/>
      </w:pPr>
    </w:p>
    <w:p w14:paraId="16CD6753" w14:textId="77777777" w:rsidR="004C7228" w:rsidRDefault="004C7228" w:rsidP="004C7228">
      <w:pPr>
        <w:pStyle w:val="Heading2"/>
      </w:pPr>
      <w:r>
        <w:t>3.2  Matters arising from Minutes not listed in the Agenda</w:t>
      </w:r>
    </w:p>
    <w:p w14:paraId="15DD503D" w14:textId="77777777" w:rsidR="004C7228" w:rsidRDefault="004C7228" w:rsidP="004C7228">
      <w:pPr>
        <w:pStyle w:val="HeadingBlank"/>
      </w:pPr>
    </w:p>
    <w:p w14:paraId="79D82A66" w14:textId="77777777" w:rsidR="004C7228" w:rsidRDefault="004C7228" w:rsidP="004C7228">
      <w:r>
        <w:t>Last year we were asked to survey New Zealanders about whether braille should be capitalised to honour Louis Braille. We have not achieved this, given the other priorities this year.</w:t>
      </w:r>
    </w:p>
    <w:p w14:paraId="4080A29E" w14:textId="77777777" w:rsidR="004C7228" w:rsidRDefault="004C7228" w:rsidP="004C7228"/>
    <w:p w14:paraId="46A50F55" w14:textId="77777777" w:rsidR="004C7228" w:rsidRDefault="004C7228" w:rsidP="004C7228">
      <w:pPr>
        <w:pStyle w:val="Heading1"/>
      </w:pPr>
      <w:r>
        <w:t>4  Highlights for the year Ended 30 June 2021</w:t>
      </w:r>
    </w:p>
    <w:p w14:paraId="46777197" w14:textId="77777777" w:rsidR="004C7228" w:rsidRDefault="004C7228" w:rsidP="004C7228">
      <w:pPr>
        <w:pStyle w:val="HeadingBlank"/>
      </w:pPr>
    </w:p>
    <w:p w14:paraId="18EAE942" w14:textId="77777777" w:rsidR="004C7228" w:rsidRDefault="004C7228" w:rsidP="004C7228">
      <w:r>
        <w:t>Thanks to COVID-19 we have not been able to finalise the Performance Report and have it reviewed. However we were able to share some highlights.</w:t>
      </w:r>
    </w:p>
    <w:p w14:paraId="24D0C1AE" w14:textId="77777777" w:rsidR="004C7228" w:rsidRDefault="004C7228" w:rsidP="004C7228"/>
    <w:p w14:paraId="2BADE178" w14:textId="77777777" w:rsidR="004C7228" w:rsidRDefault="004C7228" w:rsidP="004C7228">
      <w:r>
        <w:t>The Braille Authority of New Zealand Aotearoa Trust (BANZAT) was set up in August 2010. BANZAT's purpose is to set standards and to make rulings on braille code usage within New Zealand, maintain awareness and consistency with current international developments in all braille codes, accredit practitioners involved in braille production, promote braille as the prime literacy medium for blind people and promote best practice in teaching, acquisition and distribution of braille.</w:t>
      </w:r>
    </w:p>
    <w:p w14:paraId="0F6CA236" w14:textId="77777777" w:rsidR="004C7228" w:rsidRDefault="004C7228" w:rsidP="004C7228"/>
    <w:p w14:paraId="1E08DBF7" w14:textId="77777777" w:rsidR="004C7228" w:rsidRDefault="004C7228" w:rsidP="004C7228">
      <w:r>
        <w:t>We believe BANZAT has enjoyed its most successful year since the founding of the trust in 2010. Following discussions with Blind Low Vision NZ, John Mulka their Chief Executive granted BANZAT $26,000 + GST to help put the trust on a more sustainable financial footing.</w:t>
      </w:r>
    </w:p>
    <w:p w14:paraId="63E24F0A" w14:textId="77777777" w:rsidR="004C7228" w:rsidRDefault="004C7228" w:rsidP="004C7228"/>
    <w:p w14:paraId="086F194E" w14:textId="77777777" w:rsidR="004C7228" w:rsidRDefault="004C7228" w:rsidP="004C7228">
      <w:r>
        <w:t>Each year we have run the Trans-Tasman Certificate of Proficiency in Unified English Braille. For many years Blind Low Vision NZ has carried the costs of the Certificate including all the marking and report writing. For the 2020 Certificate examination period we were able to work out the hours involved in administering the exam. BLENNZ undertook to fully fund the costs for their 26 candidates to sit the exam, costs which are being passed on to Blind Low Vision NZ as income for them.</w:t>
      </w:r>
    </w:p>
    <w:p w14:paraId="5C0AE503" w14:textId="77777777" w:rsidR="004C7228" w:rsidRDefault="004C7228" w:rsidP="004C7228"/>
    <w:p w14:paraId="2BF5FD7F" w14:textId="77777777" w:rsidR="004C7228" w:rsidRDefault="004C7228" w:rsidP="004C7228">
      <w:r>
        <w:t>BANZAT's promotional activities include its Facebook page. We had 100 followers last year which has risen to 120 this week, 93 of whom are in NZ. The others are scattered around the world.</w:t>
      </w:r>
    </w:p>
    <w:p w14:paraId="0F4E41B8" w14:textId="77777777" w:rsidR="004C7228" w:rsidRDefault="004C7228" w:rsidP="004C7228"/>
    <w:p w14:paraId="4CC3DD66" w14:textId="77777777" w:rsidR="004C7228" w:rsidRDefault="004C7228" w:rsidP="004C7228">
      <w:r>
        <w:t>We continue to work with the International Council on English Braille as our ICEB colleagues improve and clarify the UEB code. Last October ICEB held its General Assembly over Zoom. While we missed the face to face experience of London, we enjoyed excellent presentations from many colleagues and Zoom enabled many more to attend as observers than would have been possible at a face to face conference.</w:t>
      </w:r>
    </w:p>
    <w:p w14:paraId="66508BBF" w14:textId="77777777" w:rsidR="004C7228" w:rsidRDefault="004C7228" w:rsidP="004C7228"/>
    <w:p w14:paraId="4CADB502" w14:textId="77777777" w:rsidR="004C7228" w:rsidRDefault="004C7228" w:rsidP="004C7228">
      <w:r>
        <w:t>BANZAT has established a Special Fund for overseas travel to ICEB meetings. In the year under review we put aside a further $3,000, making a total of $6,000 + GST in the Special Fund. This will go towards the costs of sending a delegate to the Mid-Term Executive Committee meeting in June 2022.</w:t>
      </w:r>
    </w:p>
    <w:p w14:paraId="63A2340A" w14:textId="77777777" w:rsidR="004C7228" w:rsidRDefault="004C7228" w:rsidP="004C7228"/>
    <w:p w14:paraId="767D2BB3" w14:textId="77777777" w:rsidR="004C7228" w:rsidRDefault="004C7228" w:rsidP="004C7228">
      <w:r>
        <w:t>We held a celebration of our tenth anniversary at BLENNZ last November. There were two highlights during the celebration. We enjoyed musical entertainment from blind adults who have recently learned braille, playing and singing from braille music scores they had memorised.</w:t>
      </w:r>
    </w:p>
    <w:p w14:paraId="65195375" w14:textId="77777777" w:rsidR="004C7228" w:rsidRDefault="004C7228" w:rsidP="004C7228"/>
    <w:p w14:paraId="0B67A4AA" w14:textId="77777777" w:rsidR="004C7228" w:rsidRDefault="004C7228" w:rsidP="004C7228">
      <w:r>
        <w:t>We also listened to a selection of poems written by students in the braille poetry competition which drew a record number of entries. Prizes for the poetry competition were funded from the BANZAT Special Fund for children's braille competition. This was so successful that we are running another poetry competition this year.</w:t>
      </w:r>
    </w:p>
    <w:p w14:paraId="76CE0FB3" w14:textId="77777777" w:rsidR="004C7228" w:rsidRDefault="004C7228" w:rsidP="004C7228"/>
    <w:p w14:paraId="7816610A" w14:textId="77777777" w:rsidR="004C7228" w:rsidRDefault="004C7228" w:rsidP="004C7228">
      <w:r>
        <w:t>We have held constructive meetings with founding organisations of BANZAT. We are working on a three-year strategic plan which is close to completion. One of the goals is to establish long term financial sustainability for BANZAT. We are in discussions with Blind Low Vision NZ about the 2021-2022 grant.</w:t>
      </w:r>
    </w:p>
    <w:p w14:paraId="409A7C2E" w14:textId="77777777" w:rsidR="004C7228" w:rsidRDefault="004C7228" w:rsidP="004C7228"/>
    <w:p w14:paraId="2423F584" w14:textId="77777777" w:rsidR="004C7228" w:rsidRDefault="004C7228" w:rsidP="004C7228">
      <w:pPr>
        <w:pStyle w:val="Heading1"/>
      </w:pPr>
      <w:r>
        <w:t>5  Election of officers</w:t>
      </w:r>
    </w:p>
    <w:p w14:paraId="7F9D25D0" w14:textId="77777777" w:rsidR="004C7228" w:rsidRDefault="004C7228" w:rsidP="004C7228">
      <w:pPr>
        <w:pStyle w:val="HeadingBlank"/>
      </w:pPr>
    </w:p>
    <w:p w14:paraId="2C9C436B" w14:textId="77777777" w:rsidR="004C7228" w:rsidRDefault="004C7228" w:rsidP="004C7228">
      <w:r>
        <w:t>Wendy called for nominations for the role of the Chair. Maria Stevens was nominated by P. Brown, seconded by L. Coleman. Wendy asked Maria if she would accept the nomination. Maria accepted the nomination. Maria was declared the Chair of BANZAT for 2021-2022.</w:t>
      </w:r>
    </w:p>
    <w:p w14:paraId="1D48E496" w14:textId="77777777" w:rsidR="004C7228" w:rsidRDefault="004C7228" w:rsidP="004C7228"/>
    <w:p w14:paraId="50EEF025" w14:textId="77777777" w:rsidR="004C7228" w:rsidRDefault="004C7228" w:rsidP="004C7228">
      <w:r>
        <w:t>Wendy called for nominations for the role of the Secretary-Treasurer. Mary Schnackenberg was nominated by M. Stevens, seconded by A. Gough. Wendy asked Mary if she would accept the nomination. Mary accepted the nomination. Mary was declared the Secretary/Treasurer for the 2021-2022 year.</w:t>
      </w:r>
    </w:p>
    <w:p w14:paraId="2FB3EFA3" w14:textId="77777777" w:rsidR="004C7228" w:rsidRDefault="004C7228" w:rsidP="004C7228"/>
    <w:p w14:paraId="57A2F61E" w14:textId="77777777" w:rsidR="004C7228" w:rsidRDefault="004C7228" w:rsidP="004C7228">
      <w:pPr>
        <w:pStyle w:val="Heading1"/>
      </w:pPr>
      <w:r>
        <w:t>6  Bank signatories</w:t>
      </w:r>
    </w:p>
    <w:p w14:paraId="2B3FAC08" w14:textId="77777777" w:rsidR="004C7228" w:rsidRDefault="004C7228" w:rsidP="004C7228">
      <w:pPr>
        <w:pStyle w:val="HeadingBlank"/>
      </w:pPr>
    </w:p>
    <w:p w14:paraId="73B87152" w14:textId="77777777" w:rsidR="004C7228" w:rsidRDefault="004C7228" w:rsidP="004C7228">
      <w:r>
        <w:t>The signatories for the ASB Bank accounts held by BANZAT have to be reviewed and appointed at the AGM. Three signatories are required, two of whom approve each payment. Currently the signatories are Amanda Gough, Wendy Richards and Mary Schnackenberg.</w:t>
      </w:r>
    </w:p>
    <w:p w14:paraId="0A032532" w14:textId="77777777" w:rsidR="004C7228" w:rsidRDefault="004C7228" w:rsidP="004C7228"/>
    <w:p w14:paraId="58662F82" w14:textId="77777777" w:rsidR="004C7228" w:rsidRDefault="004C7228" w:rsidP="004C7228">
      <w:pPr>
        <w:pStyle w:val="res"/>
      </w:pPr>
      <w:r>
        <w:t>It was resolved:</w:t>
      </w:r>
    </w:p>
    <w:p w14:paraId="7DD16D78" w14:textId="77777777" w:rsidR="004C7228" w:rsidRDefault="004C7228" w:rsidP="004C7228">
      <w:pPr>
        <w:pStyle w:val="res"/>
      </w:pPr>
      <w:r>
        <w:t>That the cheque signatories for BANZAT bank accounts for the 2021-2022 year be Amanda Gough, Wendy Richards and Mary Schnackenberg.</w:t>
      </w:r>
    </w:p>
    <w:p w14:paraId="273DC4A6" w14:textId="77777777" w:rsidR="004C7228" w:rsidRDefault="004C7228" w:rsidP="004C7228">
      <w:pPr>
        <w:pStyle w:val="res"/>
      </w:pPr>
      <w:r>
        <w:t>Moved: P. Brown. Seconded: N. McDowell. (Res. 57-2).</w:t>
      </w:r>
    </w:p>
    <w:p w14:paraId="316E6E7A" w14:textId="77777777" w:rsidR="004C7228" w:rsidRDefault="004C7228" w:rsidP="004C7228">
      <w:pPr>
        <w:pStyle w:val="res"/>
      </w:pPr>
    </w:p>
    <w:p w14:paraId="329B1CBA" w14:textId="77777777" w:rsidR="004C7228" w:rsidRDefault="004C7228" w:rsidP="004C7228">
      <w:pPr>
        <w:pStyle w:val="Heading1"/>
      </w:pPr>
      <w:r>
        <w:t xml:space="preserve">7  New </w:t>
      </w:r>
      <w:bookmarkStart w:id="0" w:name="new"/>
      <w:bookmarkEnd w:id="0"/>
      <w:r>
        <w:t>business</w:t>
      </w:r>
    </w:p>
    <w:p w14:paraId="2496E410" w14:textId="77777777" w:rsidR="004C7228" w:rsidRDefault="004C7228" w:rsidP="004C7228">
      <w:pPr>
        <w:pStyle w:val="HeadingBlank"/>
      </w:pPr>
    </w:p>
    <w:p w14:paraId="3E038E26" w14:textId="77777777" w:rsidR="004C7228" w:rsidRDefault="004C7228" w:rsidP="004C7228">
      <w:r>
        <w:t>Wendy invited our guests to raise questions and provide comment and feedback. No matters were raised.</w:t>
      </w:r>
    </w:p>
    <w:p w14:paraId="760772E2" w14:textId="77777777" w:rsidR="004C7228" w:rsidRDefault="004C7228" w:rsidP="004C7228"/>
    <w:p w14:paraId="52EA5F44" w14:textId="77777777" w:rsidR="004C7228" w:rsidRDefault="004C7228" w:rsidP="004C7228">
      <w:pPr>
        <w:pStyle w:val="Heading1"/>
      </w:pPr>
      <w:r>
        <w:t>8  Vote of thanks and Closure</w:t>
      </w:r>
    </w:p>
    <w:p w14:paraId="62D8CB82" w14:textId="77777777" w:rsidR="004C7228" w:rsidRDefault="004C7228" w:rsidP="004C7228">
      <w:pPr>
        <w:pStyle w:val="HeadingBlank"/>
      </w:pPr>
    </w:p>
    <w:p w14:paraId="047FAA45" w14:textId="77777777" w:rsidR="004C7228" w:rsidRDefault="004C7228" w:rsidP="004C7228">
      <w:r>
        <w:t>Wendy thanked everyone for their attendance.</w:t>
      </w:r>
    </w:p>
    <w:p w14:paraId="7CB7E24B" w14:textId="77777777" w:rsidR="004C7228" w:rsidRDefault="004C7228" w:rsidP="004C7228"/>
    <w:p w14:paraId="12A961D0" w14:textId="77777777" w:rsidR="004C7228" w:rsidRDefault="004C7228" w:rsidP="004C7228">
      <w:r>
        <w:t>The meeting closed at 3:31pm.</w:t>
      </w:r>
    </w:p>
    <w:p w14:paraId="10B531AB" w14:textId="77777777" w:rsidR="004C7228" w:rsidRDefault="004C7228" w:rsidP="004C7228"/>
    <w:p w14:paraId="38B8F012" w14:textId="77777777" w:rsidR="004C7228" w:rsidRDefault="004C7228" w:rsidP="004C7228">
      <w:r>
        <w:t>Note: These Minutes were confirmed at the 12th Annual General Meeting held on 13 September 2022.</w:t>
      </w:r>
    </w:p>
    <w:p w14:paraId="62A5731F" w14:textId="77777777" w:rsidR="004C7228" w:rsidRDefault="004C7228" w:rsidP="004C7228"/>
    <w:p w14:paraId="7341A084" w14:textId="77777777" w:rsidR="004C7228" w:rsidRDefault="004C7228" w:rsidP="004C7228"/>
    <w:p w14:paraId="22F3A1E1" w14:textId="77777777" w:rsidR="004C7228" w:rsidRDefault="004C7228" w:rsidP="004C7228"/>
    <w:p w14:paraId="5005549B" w14:textId="77777777" w:rsidR="004C7228" w:rsidRDefault="004C7228" w:rsidP="004C7228"/>
    <w:p w14:paraId="4F0F6B7D" w14:textId="77777777" w:rsidR="004C7228" w:rsidRDefault="004C7228" w:rsidP="004C7228">
      <w:r>
        <w:rPr>
          <w:b/>
        </w:rPr>
        <w:t>Chairperson Maria Stevens</w:t>
      </w:r>
    </w:p>
    <w:p w14:paraId="704EA6D7" w14:textId="77777777" w:rsidR="004C7228" w:rsidRDefault="004C7228" w:rsidP="004C7228"/>
    <w:p w14:paraId="48CB3A61" w14:textId="77777777" w:rsidR="004C7228" w:rsidRDefault="004C7228" w:rsidP="004C7228"/>
    <w:p w14:paraId="5C84A9C1" w14:textId="77777777" w:rsidR="004C7228" w:rsidRDefault="004C7228" w:rsidP="004C7228">
      <w:r>
        <w:rPr>
          <w:b/>
        </w:rPr>
        <w:t>Date</w:t>
      </w:r>
    </w:p>
    <w:p w14:paraId="05196894" w14:textId="7DEBDCDB" w:rsidR="00FE3B21" w:rsidRPr="004C7228" w:rsidRDefault="00FE3B21" w:rsidP="004C7228"/>
    <w:sectPr w:rsidR="00FE3B21" w:rsidRPr="004C7228" w:rsidSect="004C7228">
      <w:pgSz w:w="11906" w:h="16838"/>
      <w:pgMar w:top="720" w:right="1440" w:bottom="72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C7228"/>
    <w:rsid w:val="004C7228"/>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6544"/>
  <w15:chartTrackingRefBased/>
  <w15:docId w15:val="{61B89804-9709-46AB-818E-6523CEB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28"/>
    <w:pPr>
      <w:spacing w:after="0" w:line="240" w:lineRule="auto"/>
    </w:pPr>
    <w:rPr>
      <w:rFonts w:ascii="Arial" w:hAnsi="Arial" w:cs="Arial"/>
      <w:sz w:val="24"/>
    </w:rPr>
  </w:style>
  <w:style w:type="paragraph" w:styleId="Heading1">
    <w:name w:val="heading 1"/>
    <w:basedOn w:val="Normal"/>
    <w:next w:val="Normal"/>
    <w:link w:val="Heading1Char1"/>
    <w:uiPriority w:val="9"/>
    <w:qFormat/>
    <w:rsid w:val="004C7228"/>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4C7228"/>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4C7228"/>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4C7228"/>
    <w:pPr>
      <w:keepNext/>
      <w:keepLines/>
    </w:pPr>
  </w:style>
  <w:style w:type="character" w:customStyle="1" w:styleId="HeadingBlankChar">
    <w:name w:val="HeadingBlank Char"/>
    <w:basedOn w:val="DefaultParagraphFont"/>
    <w:link w:val="HeadingBlank"/>
    <w:rsid w:val="004C7228"/>
    <w:rPr>
      <w:rFonts w:ascii="Arial" w:hAnsi="Arial" w:cs="Arial"/>
      <w:sz w:val="24"/>
    </w:rPr>
  </w:style>
  <w:style w:type="paragraph" w:styleId="Title">
    <w:name w:val="Title"/>
    <w:basedOn w:val="Normal"/>
    <w:next w:val="Normal"/>
    <w:link w:val="TitleChar1"/>
    <w:uiPriority w:val="10"/>
    <w:qFormat/>
    <w:rsid w:val="004C7228"/>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4C7228"/>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4C7228"/>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4C7228"/>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4C7228"/>
    <w:rPr>
      <w:rFonts w:ascii="Arial" w:eastAsiaTheme="majorEastAsia" w:hAnsi="Arial" w:cs="Arial"/>
      <w:b/>
      <w:color w:val="365F91" w:themeColor="accent1" w:themeShade="BF"/>
      <w:sz w:val="32"/>
      <w:szCs w:val="32"/>
    </w:rPr>
  </w:style>
  <w:style w:type="table" w:styleId="TableGrid">
    <w:name w:val="Table Grid"/>
    <w:basedOn w:val="TableNormal"/>
    <w:uiPriority w:val="59"/>
    <w:rsid w:val="004C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4C7228"/>
    <w:pPr>
      <w:jc w:val="right"/>
    </w:pPr>
  </w:style>
  <w:style w:type="character" w:customStyle="1" w:styleId="rightChar">
    <w:name w:val="right Char"/>
    <w:basedOn w:val="DefaultParagraphFont"/>
    <w:link w:val="right"/>
    <w:rsid w:val="004C7228"/>
    <w:rPr>
      <w:rFonts w:ascii="Arial" w:hAnsi="Arial" w:cs="Arial"/>
      <w:sz w:val="24"/>
    </w:rPr>
  </w:style>
  <w:style w:type="character" w:customStyle="1" w:styleId="Heading3Char">
    <w:name w:val="Heading 3 Char"/>
    <w:basedOn w:val="DefaultParagraphFont"/>
    <w:link w:val="Heading3"/>
    <w:uiPriority w:val="9"/>
    <w:semiHidden/>
    <w:rsid w:val="004C7228"/>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4C7228"/>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4C7228"/>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4C7228"/>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4C7228"/>
    <w:pPr>
      <w:keepNext w:val="0"/>
      <w:keepLines w:val="0"/>
      <w:ind w:left="360"/>
    </w:pPr>
  </w:style>
  <w:style w:type="character" w:customStyle="1" w:styleId="lc1Char">
    <w:name w:val="lc1 Char"/>
    <w:basedOn w:val="HeadingBlankChar"/>
    <w:link w:val="lc1"/>
    <w:rsid w:val="004C7228"/>
    <w:rPr>
      <w:rFonts w:ascii="Arial" w:hAnsi="Arial" w:cs="Arial"/>
      <w:sz w:val="24"/>
    </w:rPr>
  </w:style>
  <w:style w:type="paragraph" w:customStyle="1" w:styleId="l1">
    <w:name w:val="l1"/>
    <w:basedOn w:val="HeadingBlank"/>
    <w:link w:val="l1Char"/>
    <w:rsid w:val="004C7228"/>
    <w:pPr>
      <w:keepNext w:val="0"/>
      <w:keepLines w:val="0"/>
      <w:ind w:left="360" w:hanging="360"/>
    </w:pPr>
  </w:style>
  <w:style w:type="character" w:customStyle="1" w:styleId="l1Char">
    <w:name w:val="l1 Char"/>
    <w:basedOn w:val="HeadingBlankChar"/>
    <w:link w:val="l1"/>
    <w:rsid w:val="004C7228"/>
    <w:rPr>
      <w:rFonts w:ascii="Arial" w:hAnsi="Arial" w:cs="Arial"/>
      <w:sz w:val="24"/>
    </w:rPr>
  </w:style>
  <w:style w:type="paragraph" w:customStyle="1" w:styleId="res">
    <w:name w:val="res"/>
    <w:basedOn w:val="HeadingBlank"/>
    <w:link w:val="resChar"/>
    <w:rsid w:val="004C7228"/>
    <w:pPr>
      <w:keepNext w:val="0"/>
      <w:keepLines w:val="0"/>
      <w:ind w:left="360" w:hanging="360"/>
    </w:pPr>
    <w:rPr>
      <w:b/>
    </w:rPr>
  </w:style>
  <w:style w:type="character" w:customStyle="1" w:styleId="resChar">
    <w:name w:val="res Char"/>
    <w:basedOn w:val="HeadingBlankChar"/>
    <w:link w:val="res"/>
    <w:rsid w:val="004C7228"/>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2022-11-11T04:30:00Z</dcterms:created>
  <dcterms:modified xsi:type="dcterms:W3CDTF">2022-11-11T04:30:00Z</dcterms:modified>
</cp:coreProperties>
</file>